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adpis1"/>
        <w:pBdr/>
        <w:spacing w:before="400" w:after="120"/>
        <w:rPr/>
      </w:pPr>
      <w:bookmarkStart w:id="0" w:name="_gvchb2eh99ce"/>
      <w:bookmarkEnd w:id="0"/>
      <w:r>
        <w:rPr/>
        <w:t>B Souhrnná technická zpráva</w:t>
      </w:r>
    </w:p>
    <w:p>
      <w:pPr>
        <w:pStyle w:val="Nadpis3"/>
        <w:pBdr/>
        <w:rPr/>
      </w:pPr>
      <w:bookmarkStart w:id="1" w:name="_xhrd2iavdew"/>
      <w:bookmarkEnd w:id="1"/>
      <w:r>
        <w:rPr/>
        <w:t xml:space="preserve">B.1 Popis území stavby </w:t>
      </w:r>
    </w:p>
    <w:p>
      <w:pPr>
        <w:pStyle w:val="Normal"/>
        <w:pBdr/>
        <w:rPr>
          <w:b/>
          <w:b/>
        </w:rPr>
      </w:pPr>
      <w:r>
        <w:rPr>
          <w:b/>
        </w:rPr>
        <w:t>a)</w:t>
      </w:r>
      <w:r>
        <w:rPr/>
        <w:t xml:space="preserve"> </w:t>
      </w:r>
      <w:r>
        <w:rPr>
          <w:b/>
        </w:rPr>
        <w:t>charakteristika území a stavebního pozemku, zastavěné území a nezastavěné území, soulad navrhované stavby s charakterem území, dosavadní využití a zastavěnost území,</w:t>
      </w:r>
    </w:p>
    <w:p>
      <w:pPr>
        <w:pStyle w:val="Normal"/>
        <w:pBdr/>
        <w:rPr/>
      </w:pPr>
      <w:r>
        <w:rPr/>
        <w:tab/>
        <w:t>Řešené území se nachází ve středu městské části Praha Štěrboholy, v zastavěném stabilizovaném území obce. Pozemky se nachází jižně od ulice Ústřední, ze které jsou přístupné dvěma stávajícími vjezdy. Tvoří kompaktní celek podélného tvaru s hlavní osou lehce odkloněnou od severojižního směru. Terén na pozemcích mírně stoupá směrem k jihu. V současnosti jsou pozemky využívány jako parkoviště pro skladové vozy, ačkoliv jsou svou polohou i návazností na centrum obce předurčeny pro zástavbu. Na pozemku je umístěna externí kancelářská buňka, sloužící pro provoz parkoviště.</w:t>
      </w:r>
    </w:p>
    <w:p>
      <w:pPr>
        <w:pStyle w:val="Normal"/>
        <w:pBdr/>
        <w:rPr/>
      </w:pPr>
      <w:r>
        <w:rPr/>
        <w:tab/>
        <w:t>V přímém sousedství se nachází rodinné domy, dětské a sportovní hřiště a stavba občanského vybavení (služby). V severozápadní části při ulici Ústřední se jedná o rodinný dům č.p. 145, který je od společné hranice pozemků vzdálen min. 4,5 m. Od navrhovaných staveb je v nejbližším místě vzdálen 13,85 m. Na východní straně sousedí řešené pozemky s domem č.p. 370 - stavbou občanského vybavení. Ta je od společné hranice pozemků vzdálena 5,9 m, od navrhovaných nadzemních objektů je vzdálena v nejužším místě 9m. Dále již řešené pozemky sousedí pouze na jižní straně s rodinnými domy v ulici U Drupolu. Jedná se o rodinný dům č.p. 124, který má minimální vzdálenost od společné hranice pozemků 18,3 m a od navrhovaných objektů min. 42,9 m. Dále se zde nachází rodinný dům č.p. 191, který je vzdálen od společné hranice min. 16,95 m  a od navržených objektů min. 34,1 m. Na jeho pozemku je ve vzdálenosti 17,5 m od společné hranice pozemků umístěna garáž pro osobní automobil. Posledním sousedícím objektem je rodinný dům č.p. 125, který je ve vzdálenosti min. 25 m od společné hranice pozemků a min. 30 m od navržených objektů. Na pozemku rodinného domu je umístěna garáž pro osobní automobil ve vzdálenosti 0,85 m od společné hranice pozemku a 5,2 m od hrany balkonů navržených staveb (6,3 m od líce fasády).</w:t>
      </w:r>
    </w:p>
    <w:p>
      <w:pPr>
        <w:pStyle w:val="Normal"/>
        <w:pBdr/>
        <w:rPr/>
      </w:pPr>
      <w:r>
        <w:rPr/>
        <w:t xml:space="preserve">V širším okolí převažuje zástavba rodinných domů doplněná objekty veřejného vybavení (základní a mateřská škola, městský úřad, sportovní hala), komerce a bytových domů. Zástavba rodinných domů je různorodá. Stávající bytové domy jsou řešeny jako vícepodlažní s převážně plochými střechami. </w:t>
      </w:r>
    </w:p>
    <w:p>
      <w:pPr>
        <w:pStyle w:val="Normal"/>
        <w:pBdr/>
        <w:rPr/>
      </w:pPr>
      <w:r>
        <w:rPr/>
      </w:r>
    </w:p>
    <w:p>
      <w:pPr>
        <w:pStyle w:val="Normal"/>
        <w:pBdr/>
        <w:rPr>
          <w:b/>
          <w:b/>
        </w:rPr>
      </w:pPr>
      <w:r>
        <w:rPr>
          <w:b/>
        </w:rPr>
        <w:t>Pozemky v majetku investora určené pro realizaci záměru:</w:t>
      </w:r>
    </w:p>
    <w:tbl>
      <w:tblPr>
        <w:tblStyle w:val="a"/>
        <w:tblW w:w="9374" w:type="dxa"/>
        <w:jc w:val="left"/>
        <w:tblInd w:w="0" w:type="dxa"/>
        <w:tblLayout w:type="fixed"/>
        <w:tblCellMar>
          <w:top w:w="100" w:type="dxa"/>
          <w:left w:w="100" w:type="dxa"/>
          <w:bottom w:w="100" w:type="dxa"/>
          <w:right w:w="100" w:type="dxa"/>
        </w:tblCellMar>
        <w:tblLook w:firstRow="0" w:noVBand="1" w:lastRow="0" w:firstColumn="0" w:lastColumn="0" w:noHBand="1" w:val="0600"/>
      </w:tblPr>
      <w:tblGrid>
        <w:gridCol w:w="1648"/>
        <w:gridCol w:w="2325"/>
        <w:gridCol w:w="1606"/>
        <w:gridCol w:w="2325"/>
        <w:gridCol w:w="1470"/>
      </w:tblGrid>
      <w:tr>
        <w:trPr/>
        <w:tc>
          <w:tcPr>
            <w:tcW w:w="164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ind w:hanging="0"/>
              <w:rPr/>
            </w:pPr>
            <w:r>
              <w:rPr/>
              <w:t>P.č., k. ú. Štěrboholy</w:t>
            </w:r>
          </w:p>
        </w:tc>
        <w:tc>
          <w:tcPr>
            <w:tcW w:w="232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ind w:hanging="0"/>
              <w:rPr/>
            </w:pPr>
            <w:r>
              <w:rPr/>
              <w:t xml:space="preserve">Druh pozemku </w:t>
            </w:r>
          </w:p>
          <w:p>
            <w:pPr>
              <w:pStyle w:val="Normal"/>
              <w:widowControl w:val="false"/>
              <w:spacing w:lineRule="auto" w:line="240"/>
              <w:ind w:hanging="0"/>
              <w:rPr/>
            </w:pPr>
            <w:r>
              <w:rPr/>
              <w:t>dle KN</w:t>
            </w:r>
          </w:p>
        </w:tc>
        <w:tc>
          <w:tcPr>
            <w:tcW w:w="160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ind w:hanging="0"/>
              <w:rPr/>
            </w:pPr>
            <w:r>
              <w:rPr/>
              <w:t>Vynětí ze ZPF</w:t>
            </w:r>
          </w:p>
        </w:tc>
        <w:tc>
          <w:tcPr>
            <w:tcW w:w="232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ind w:hanging="0"/>
              <w:rPr/>
            </w:pPr>
            <w:r>
              <w:rPr/>
              <w:t xml:space="preserve">Druh pozemku </w:t>
            </w:r>
          </w:p>
          <w:p>
            <w:pPr>
              <w:pStyle w:val="Normal"/>
              <w:widowControl w:val="false"/>
              <w:spacing w:lineRule="auto" w:line="240"/>
              <w:ind w:hanging="0"/>
              <w:rPr/>
            </w:pPr>
            <w:r>
              <w:rPr/>
              <w:t>po vyjmutí ze ZPF</w:t>
            </w:r>
          </w:p>
        </w:tc>
        <w:tc>
          <w:tcPr>
            <w:tcW w:w="147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ind w:hanging="0"/>
              <w:rPr/>
            </w:pPr>
            <w:r>
              <w:rPr/>
              <w:t>Výměra</w:t>
            </w:r>
          </w:p>
        </w:tc>
      </w:tr>
      <w:tr>
        <w:trPr/>
        <w:tc>
          <w:tcPr>
            <w:tcW w:w="164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ind w:hanging="0"/>
              <w:rPr/>
            </w:pPr>
            <w:r>
              <w:rPr/>
              <w:t>315</w:t>
            </w:r>
          </w:p>
        </w:tc>
        <w:tc>
          <w:tcPr>
            <w:tcW w:w="232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ind w:hanging="0"/>
              <w:rPr/>
            </w:pPr>
            <w:r>
              <w:rPr/>
              <w:t>Trvalý travní porost</w:t>
            </w:r>
          </w:p>
        </w:tc>
        <w:tc>
          <w:tcPr>
            <w:tcW w:w="160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ind w:hanging="0"/>
              <w:rPr/>
            </w:pPr>
            <w:r>
              <w:rPr/>
              <w:t>Ano</w:t>
            </w:r>
          </w:p>
        </w:tc>
        <w:tc>
          <w:tcPr>
            <w:tcW w:w="232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ind w:hanging="0"/>
              <w:rPr/>
            </w:pPr>
            <w:r>
              <w:rPr/>
              <w:t>Ostatní plocha</w:t>
            </w:r>
          </w:p>
        </w:tc>
        <w:tc>
          <w:tcPr>
            <w:tcW w:w="147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ind w:hanging="0"/>
              <w:rPr/>
            </w:pPr>
            <w:r>
              <w:rPr/>
              <w:t>498</w:t>
            </w:r>
          </w:p>
        </w:tc>
      </w:tr>
      <w:tr>
        <w:trPr/>
        <w:tc>
          <w:tcPr>
            <w:tcW w:w="164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ind w:hanging="0"/>
              <w:rPr/>
            </w:pPr>
            <w:r>
              <w:rPr/>
              <w:t>320</w:t>
            </w:r>
          </w:p>
        </w:tc>
        <w:tc>
          <w:tcPr>
            <w:tcW w:w="232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ind w:hanging="0"/>
              <w:rPr/>
            </w:pPr>
            <w:r>
              <w:rPr/>
              <w:t>Trvalý travní porost</w:t>
            </w:r>
          </w:p>
        </w:tc>
        <w:tc>
          <w:tcPr>
            <w:tcW w:w="160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ind w:hanging="0"/>
              <w:rPr/>
            </w:pPr>
            <w:r>
              <w:rPr/>
              <w:t>Ano</w:t>
            </w:r>
          </w:p>
        </w:tc>
        <w:tc>
          <w:tcPr>
            <w:tcW w:w="232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ind w:hanging="0"/>
              <w:rPr/>
            </w:pPr>
            <w:r>
              <w:rPr/>
              <w:t>Ostatní plocha</w:t>
            </w:r>
          </w:p>
        </w:tc>
        <w:tc>
          <w:tcPr>
            <w:tcW w:w="147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ind w:hanging="0"/>
              <w:rPr/>
            </w:pPr>
            <w:r>
              <w:rPr/>
              <w:t>848</w:t>
            </w:r>
          </w:p>
        </w:tc>
      </w:tr>
      <w:tr>
        <w:trPr/>
        <w:tc>
          <w:tcPr>
            <w:tcW w:w="164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ind w:hanging="0"/>
              <w:rPr/>
            </w:pPr>
            <w:r>
              <w:rPr/>
              <w:t>321</w:t>
            </w:r>
          </w:p>
        </w:tc>
        <w:tc>
          <w:tcPr>
            <w:tcW w:w="232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ind w:hanging="0"/>
              <w:rPr/>
            </w:pPr>
            <w:r>
              <w:rPr/>
              <w:t>Trvalý travní porost</w:t>
            </w:r>
          </w:p>
        </w:tc>
        <w:tc>
          <w:tcPr>
            <w:tcW w:w="160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ind w:hanging="0"/>
              <w:rPr/>
            </w:pPr>
            <w:r>
              <w:rPr/>
              <w:t>Ano</w:t>
            </w:r>
          </w:p>
        </w:tc>
        <w:tc>
          <w:tcPr>
            <w:tcW w:w="232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ind w:hanging="0"/>
              <w:rPr/>
            </w:pPr>
            <w:r>
              <w:rPr/>
              <w:t>Ostatní plocha</w:t>
            </w:r>
          </w:p>
        </w:tc>
        <w:tc>
          <w:tcPr>
            <w:tcW w:w="147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ind w:hanging="0"/>
              <w:rPr/>
            </w:pPr>
            <w:r>
              <w:rPr/>
              <w:t>271</w:t>
            </w:r>
          </w:p>
        </w:tc>
      </w:tr>
      <w:tr>
        <w:trPr/>
        <w:tc>
          <w:tcPr>
            <w:tcW w:w="164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ind w:hanging="0"/>
              <w:rPr/>
            </w:pPr>
            <w:r>
              <w:rPr/>
              <w:t>322</w:t>
            </w:r>
          </w:p>
        </w:tc>
        <w:tc>
          <w:tcPr>
            <w:tcW w:w="232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ind w:hanging="0"/>
              <w:rPr/>
            </w:pPr>
            <w:r>
              <w:rPr/>
              <w:t>Trvalý travní porost</w:t>
            </w:r>
          </w:p>
        </w:tc>
        <w:tc>
          <w:tcPr>
            <w:tcW w:w="160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ind w:hanging="0"/>
              <w:rPr/>
            </w:pPr>
            <w:r>
              <w:rPr/>
              <w:t>Ano</w:t>
            </w:r>
          </w:p>
        </w:tc>
        <w:tc>
          <w:tcPr>
            <w:tcW w:w="232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ind w:hanging="0"/>
              <w:rPr/>
            </w:pPr>
            <w:r>
              <w:rPr/>
              <w:t>Ostatní plocha</w:t>
            </w:r>
          </w:p>
        </w:tc>
        <w:tc>
          <w:tcPr>
            <w:tcW w:w="147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ind w:hanging="0"/>
              <w:rPr/>
            </w:pPr>
            <w:r>
              <w:rPr/>
              <w:t>205</w:t>
            </w:r>
          </w:p>
        </w:tc>
      </w:tr>
      <w:tr>
        <w:trPr/>
        <w:tc>
          <w:tcPr>
            <w:tcW w:w="164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ind w:hanging="0"/>
              <w:rPr/>
            </w:pPr>
            <w:r>
              <w:rPr/>
              <w:t>323/1</w:t>
            </w:r>
          </w:p>
        </w:tc>
        <w:tc>
          <w:tcPr>
            <w:tcW w:w="232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ind w:hanging="0"/>
              <w:rPr/>
            </w:pPr>
            <w:r>
              <w:rPr/>
              <w:t>Trvalý travní porost</w:t>
            </w:r>
          </w:p>
        </w:tc>
        <w:tc>
          <w:tcPr>
            <w:tcW w:w="160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ind w:hanging="0"/>
              <w:rPr/>
            </w:pPr>
            <w:r>
              <w:rPr/>
              <w:t>Ne</w:t>
            </w:r>
          </w:p>
        </w:tc>
        <w:tc>
          <w:tcPr>
            <w:tcW w:w="232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ind w:hanging="0"/>
              <w:rPr/>
            </w:pPr>
            <w:r>
              <w:rPr/>
              <w:t>-</w:t>
            </w:r>
          </w:p>
        </w:tc>
        <w:tc>
          <w:tcPr>
            <w:tcW w:w="147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ind w:hanging="0"/>
              <w:rPr/>
            </w:pPr>
            <w:r>
              <w:rPr/>
              <w:t>207</w:t>
            </w:r>
          </w:p>
        </w:tc>
      </w:tr>
      <w:tr>
        <w:trPr/>
        <w:tc>
          <w:tcPr>
            <w:tcW w:w="164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ind w:hanging="0"/>
              <w:rPr/>
            </w:pPr>
            <w:r>
              <w:rPr/>
              <w:t>323/2</w:t>
            </w:r>
          </w:p>
        </w:tc>
        <w:tc>
          <w:tcPr>
            <w:tcW w:w="232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ind w:hanging="0"/>
              <w:rPr/>
            </w:pPr>
            <w:r>
              <w:rPr/>
              <w:t>Trvalý travní porost</w:t>
            </w:r>
          </w:p>
        </w:tc>
        <w:tc>
          <w:tcPr>
            <w:tcW w:w="160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ind w:hanging="0"/>
              <w:rPr/>
            </w:pPr>
            <w:r>
              <w:rPr/>
              <w:t>Ne</w:t>
            </w:r>
          </w:p>
        </w:tc>
        <w:tc>
          <w:tcPr>
            <w:tcW w:w="232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ind w:hanging="0"/>
              <w:rPr/>
            </w:pPr>
            <w:r>
              <w:rPr/>
              <w:t>-</w:t>
            </w:r>
          </w:p>
        </w:tc>
        <w:tc>
          <w:tcPr>
            <w:tcW w:w="147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ind w:hanging="0"/>
              <w:rPr/>
            </w:pPr>
            <w:r>
              <w:rPr/>
              <w:t>207</w:t>
            </w:r>
          </w:p>
        </w:tc>
      </w:tr>
      <w:tr>
        <w:trPr/>
        <w:tc>
          <w:tcPr>
            <w:tcW w:w="164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ind w:hanging="0"/>
              <w:rPr/>
            </w:pPr>
            <w:r>
              <w:rPr/>
              <w:t>324</w:t>
            </w:r>
          </w:p>
        </w:tc>
        <w:tc>
          <w:tcPr>
            <w:tcW w:w="232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ind w:hanging="0"/>
              <w:rPr/>
            </w:pPr>
            <w:r>
              <w:rPr/>
              <w:t>Zahrada</w:t>
            </w:r>
          </w:p>
        </w:tc>
        <w:tc>
          <w:tcPr>
            <w:tcW w:w="160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ind w:hanging="0"/>
              <w:rPr/>
            </w:pPr>
            <w:r>
              <w:rPr/>
              <w:t>Ano</w:t>
            </w:r>
          </w:p>
        </w:tc>
        <w:tc>
          <w:tcPr>
            <w:tcW w:w="232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ind w:hanging="0"/>
              <w:rPr/>
            </w:pPr>
            <w:r>
              <w:rPr/>
              <w:t>Ostatní plocha</w:t>
            </w:r>
          </w:p>
        </w:tc>
        <w:tc>
          <w:tcPr>
            <w:tcW w:w="147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ind w:hanging="0"/>
              <w:rPr/>
            </w:pPr>
            <w:r>
              <w:rPr/>
              <w:t>1575</w:t>
            </w:r>
          </w:p>
        </w:tc>
      </w:tr>
    </w:tbl>
    <w:p>
      <w:pPr>
        <w:pStyle w:val="Normal"/>
        <w:pBdr/>
        <w:rPr/>
      </w:pPr>
      <w:r>
        <w:rPr/>
        <w:t>Pozn.: Uvedené pozemky byly vyjmuty ze ZPF na základě souhlasu s trvalým odnětím ze dne 26. 6. 2009 č. j. 27268/08/OŽP/ITe vydaného pro akci "Terénní úpravy pro odstavné plochy automobilů". Byl změněn druh pozemku a způsob využití na ostatní plochu - jinou plochu. Poté však nedošlo k zápisu do KN, proto jsou zatím v KN vedeny jako trvalý travní porost a zahrada. K žádosti o územní povolení je v dokladové části přiloženo povolení vynětí ze ZPF i doklad o jeho následném provedení a uhrazení poplatku. Údaje o vynětí budou zapsány do KN.</w:t>
      </w:r>
    </w:p>
    <w:p>
      <w:pPr>
        <w:pStyle w:val="Normal"/>
        <w:pBdr/>
        <w:rPr>
          <w:b/>
          <w:b/>
        </w:rPr>
      </w:pPr>
      <w:r>
        <w:rPr>
          <w:b/>
        </w:rPr>
        <w:t>Další dotčené pozemky:</w:t>
      </w:r>
    </w:p>
    <w:tbl>
      <w:tblPr>
        <w:tblStyle w:val="a0"/>
        <w:tblW w:w="9360" w:type="dxa"/>
        <w:jc w:val="left"/>
        <w:tblInd w:w="0" w:type="dxa"/>
        <w:tblLayout w:type="fixed"/>
        <w:tblCellMar>
          <w:top w:w="100" w:type="dxa"/>
          <w:left w:w="100" w:type="dxa"/>
          <w:bottom w:w="100" w:type="dxa"/>
          <w:right w:w="100" w:type="dxa"/>
        </w:tblCellMar>
        <w:tblLook w:firstRow="0" w:noVBand="1" w:lastRow="0" w:firstColumn="0" w:lastColumn="0" w:noHBand="1" w:val="0600"/>
      </w:tblPr>
      <w:tblGrid>
        <w:gridCol w:w="1872"/>
        <w:gridCol w:w="1872"/>
        <w:gridCol w:w="1872"/>
        <w:gridCol w:w="1872"/>
        <w:gridCol w:w="1872"/>
      </w:tblGrid>
      <w:tr>
        <w:trPr/>
        <w:tc>
          <w:tcPr>
            <w:tcW w:w="187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ind w:hanging="0"/>
              <w:rPr/>
            </w:pPr>
            <w:r>
              <w:rPr/>
              <w:t>P.č., k. ú. Štěrboholy</w:t>
            </w:r>
          </w:p>
        </w:tc>
        <w:tc>
          <w:tcPr>
            <w:tcW w:w="187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ind w:hanging="0"/>
              <w:rPr/>
            </w:pPr>
            <w:r>
              <w:rPr/>
              <w:t>Druh pozemku</w:t>
            </w:r>
          </w:p>
        </w:tc>
        <w:tc>
          <w:tcPr>
            <w:tcW w:w="187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ind w:hanging="0"/>
              <w:rPr/>
            </w:pPr>
            <w:r>
              <w:rPr/>
              <w:t>Výměra dle KN (m2)</w:t>
            </w:r>
          </w:p>
        </w:tc>
        <w:tc>
          <w:tcPr>
            <w:tcW w:w="187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ind w:hanging="0"/>
              <w:rPr/>
            </w:pPr>
            <w:r>
              <w:rPr/>
              <w:t>Vlastník</w:t>
            </w:r>
          </w:p>
        </w:tc>
        <w:tc>
          <w:tcPr>
            <w:tcW w:w="187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ind w:hanging="0"/>
              <w:rPr/>
            </w:pPr>
            <w:r>
              <w:rPr/>
              <w:t>Svěřená správa nemovitostí ve vlastnictví obce</w:t>
            </w:r>
          </w:p>
        </w:tc>
      </w:tr>
      <w:tr>
        <w:trPr/>
        <w:tc>
          <w:tcPr>
            <w:tcW w:w="187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ind w:hanging="0"/>
              <w:rPr/>
            </w:pPr>
            <w:r>
              <w:rPr/>
              <w:t>479/1</w:t>
            </w:r>
          </w:p>
        </w:tc>
        <w:tc>
          <w:tcPr>
            <w:tcW w:w="187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ind w:hanging="0"/>
              <w:rPr/>
            </w:pPr>
            <w:r>
              <w:rPr/>
              <w:t>ostatní plocha</w:t>
            </w:r>
          </w:p>
        </w:tc>
        <w:tc>
          <w:tcPr>
            <w:tcW w:w="187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ind w:hanging="0"/>
              <w:rPr/>
            </w:pPr>
            <w:r>
              <w:rPr/>
              <w:t>34538</w:t>
            </w:r>
          </w:p>
        </w:tc>
        <w:tc>
          <w:tcPr>
            <w:tcW w:w="187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ind w:hanging="0"/>
              <w:rPr/>
            </w:pPr>
            <w:r>
              <w:rPr/>
              <w:t>Hl. m. Praha</w:t>
            </w:r>
          </w:p>
        </w:tc>
        <w:tc>
          <w:tcPr>
            <w:tcW w:w="187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numPr>
                <w:ilvl w:val="0"/>
                <w:numId w:val="1"/>
              </w:numPr>
              <w:spacing w:lineRule="auto" w:line="240"/>
              <w:rPr/>
            </w:pPr>
            <w:r>
              <w:rPr/>
            </w:r>
          </w:p>
        </w:tc>
      </w:tr>
      <w:tr>
        <w:trPr/>
        <w:tc>
          <w:tcPr>
            <w:tcW w:w="187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ind w:hanging="0"/>
              <w:rPr/>
            </w:pPr>
            <w:r>
              <w:rPr/>
              <w:t>475/7</w:t>
            </w:r>
          </w:p>
        </w:tc>
        <w:tc>
          <w:tcPr>
            <w:tcW w:w="187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ind w:hanging="0"/>
              <w:rPr/>
            </w:pPr>
            <w:r>
              <w:rPr/>
              <w:t>ostatní plocha</w:t>
            </w:r>
          </w:p>
        </w:tc>
        <w:tc>
          <w:tcPr>
            <w:tcW w:w="187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ind w:hanging="0"/>
              <w:rPr/>
            </w:pPr>
            <w:r>
              <w:rPr/>
              <w:t>242</w:t>
            </w:r>
          </w:p>
        </w:tc>
        <w:tc>
          <w:tcPr>
            <w:tcW w:w="187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ind w:hanging="0"/>
              <w:rPr/>
            </w:pPr>
            <w:r>
              <w:rPr/>
              <w:t>Hl. m. Praha</w:t>
            </w:r>
          </w:p>
        </w:tc>
        <w:tc>
          <w:tcPr>
            <w:tcW w:w="187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ind w:hanging="0"/>
              <w:rPr/>
            </w:pPr>
            <w:r>
              <w:rPr/>
              <w:t>Městská část Praha Štěrboholy</w:t>
            </w:r>
          </w:p>
        </w:tc>
      </w:tr>
      <w:tr>
        <w:trPr/>
        <w:tc>
          <w:tcPr>
            <w:tcW w:w="187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ind w:hanging="0"/>
              <w:rPr/>
            </w:pPr>
            <w:r>
              <w:rPr/>
              <w:t>475/9</w:t>
            </w:r>
          </w:p>
        </w:tc>
        <w:tc>
          <w:tcPr>
            <w:tcW w:w="187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ind w:hanging="0"/>
              <w:rPr/>
            </w:pPr>
            <w:r>
              <w:rPr/>
              <w:t>ostatní plocha</w:t>
            </w:r>
          </w:p>
        </w:tc>
        <w:tc>
          <w:tcPr>
            <w:tcW w:w="187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ind w:hanging="0"/>
              <w:rPr/>
            </w:pPr>
            <w:r>
              <w:rPr/>
              <w:t>190</w:t>
            </w:r>
          </w:p>
        </w:tc>
        <w:tc>
          <w:tcPr>
            <w:tcW w:w="187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ind w:hanging="0"/>
              <w:rPr/>
            </w:pPr>
            <w:r>
              <w:rPr/>
              <w:t>Hl. m. Praha</w:t>
            </w:r>
          </w:p>
        </w:tc>
        <w:tc>
          <w:tcPr>
            <w:tcW w:w="187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ind w:hanging="0"/>
              <w:rPr/>
            </w:pPr>
            <w:r>
              <w:rPr/>
              <w:t>Městská část Praha Štěrboholy</w:t>
            </w:r>
          </w:p>
        </w:tc>
      </w:tr>
      <w:tr>
        <w:trPr/>
        <w:tc>
          <w:tcPr>
            <w:tcW w:w="187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ind w:hanging="0"/>
              <w:rPr/>
            </w:pPr>
            <w:r>
              <w:rPr/>
              <w:t>476/3</w:t>
            </w:r>
          </w:p>
        </w:tc>
        <w:tc>
          <w:tcPr>
            <w:tcW w:w="187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ind w:hanging="0"/>
              <w:rPr/>
            </w:pPr>
            <w:r>
              <w:rPr/>
              <w:t>ostatní plocha</w:t>
            </w:r>
          </w:p>
        </w:tc>
        <w:tc>
          <w:tcPr>
            <w:tcW w:w="187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ind w:hanging="0"/>
              <w:rPr/>
            </w:pPr>
            <w:r>
              <w:rPr/>
              <w:t>1438</w:t>
            </w:r>
          </w:p>
        </w:tc>
        <w:tc>
          <w:tcPr>
            <w:tcW w:w="187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ind w:hanging="0"/>
              <w:rPr/>
            </w:pPr>
            <w:r>
              <w:rPr/>
              <w:t>Hl. m. Praha</w:t>
            </w:r>
          </w:p>
        </w:tc>
        <w:tc>
          <w:tcPr>
            <w:tcW w:w="187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ind w:hanging="0"/>
              <w:rPr/>
            </w:pPr>
            <w:r>
              <w:rPr/>
              <w:t>Městská část Praha Štěrboholy</w:t>
            </w:r>
          </w:p>
        </w:tc>
      </w:tr>
      <w:tr>
        <w:trPr/>
        <w:tc>
          <w:tcPr>
            <w:tcW w:w="187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ind w:hanging="0"/>
              <w:rPr/>
            </w:pPr>
            <w:r>
              <w:rPr/>
              <w:t>476/6</w:t>
            </w:r>
          </w:p>
        </w:tc>
        <w:tc>
          <w:tcPr>
            <w:tcW w:w="187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ind w:hanging="0"/>
              <w:rPr/>
            </w:pPr>
            <w:r>
              <w:rPr/>
              <w:t>ostatní plocha</w:t>
            </w:r>
          </w:p>
        </w:tc>
        <w:tc>
          <w:tcPr>
            <w:tcW w:w="187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ind w:hanging="0"/>
              <w:rPr/>
            </w:pPr>
            <w:r>
              <w:rPr/>
              <w:t>42</w:t>
            </w:r>
          </w:p>
        </w:tc>
        <w:tc>
          <w:tcPr>
            <w:tcW w:w="187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ind w:hanging="0"/>
              <w:rPr/>
            </w:pPr>
            <w:r>
              <w:rPr/>
              <w:t>Hl. m. Praha</w:t>
            </w:r>
          </w:p>
        </w:tc>
        <w:tc>
          <w:tcPr>
            <w:tcW w:w="187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ind w:hanging="0"/>
              <w:rPr/>
            </w:pPr>
            <w:r>
              <w:rPr/>
              <w:t>Městská část Praha Štěrboholy</w:t>
            </w:r>
          </w:p>
        </w:tc>
      </w:tr>
      <w:tr>
        <w:trPr/>
        <w:tc>
          <w:tcPr>
            <w:tcW w:w="187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ind w:hanging="0"/>
              <w:rPr/>
            </w:pPr>
            <w:r>
              <w:rPr/>
              <w:t>476/7</w:t>
            </w:r>
          </w:p>
        </w:tc>
        <w:tc>
          <w:tcPr>
            <w:tcW w:w="187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ind w:hanging="0"/>
              <w:rPr/>
            </w:pPr>
            <w:r>
              <w:rPr/>
              <w:t>ostatní plocha</w:t>
            </w:r>
          </w:p>
        </w:tc>
        <w:tc>
          <w:tcPr>
            <w:tcW w:w="187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ind w:hanging="0"/>
              <w:rPr/>
            </w:pPr>
            <w:r>
              <w:rPr/>
              <w:t>12</w:t>
            </w:r>
          </w:p>
        </w:tc>
        <w:tc>
          <w:tcPr>
            <w:tcW w:w="187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ind w:hanging="0"/>
              <w:rPr/>
            </w:pPr>
            <w:r>
              <w:rPr/>
              <w:t>Hl. m. Praha</w:t>
            </w:r>
          </w:p>
        </w:tc>
        <w:tc>
          <w:tcPr>
            <w:tcW w:w="187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ind w:hanging="0"/>
              <w:rPr/>
            </w:pPr>
            <w:r>
              <w:rPr/>
              <w:t>Městská část Praha Štěrboholy</w:t>
            </w:r>
          </w:p>
        </w:tc>
      </w:tr>
      <w:tr>
        <w:trPr/>
        <w:tc>
          <w:tcPr>
            <w:tcW w:w="187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ind w:hanging="0"/>
              <w:rPr/>
            </w:pPr>
            <w:r>
              <w:rPr/>
              <w:t>476/10</w:t>
            </w:r>
          </w:p>
        </w:tc>
        <w:tc>
          <w:tcPr>
            <w:tcW w:w="187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ind w:hanging="0"/>
              <w:rPr/>
            </w:pPr>
            <w:r>
              <w:rPr/>
              <w:t>ostatní plocha</w:t>
            </w:r>
          </w:p>
        </w:tc>
        <w:tc>
          <w:tcPr>
            <w:tcW w:w="187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ind w:hanging="0"/>
              <w:rPr/>
            </w:pPr>
            <w:r>
              <w:rPr/>
              <w:t>28</w:t>
            </w:r>
          </w:p>
        </w:tc>
        <w:tc>
          <w:tcPr>
            <w:tcW w:w="187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ind w:hanging="0"/>
              <w:rPr/>
            </w:pPr>
            <w:r>
              <w:rPr/>
              <w:t>Hl. m. Praha</w:t>
            </w:r>
          </w:p>
        </w:tc>
        <w:tc>
          <w:tcPr>
            <w:tcW w:w="187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ind w:hanging="0"/>
              <w:rPr/>
            </w:pPr>
            <w:r>
              <w:rPr/>
              <w:t>Městská část Praha Štěrboholy</w:t>
            </w:r>
          </w:p>
        </w:tc>
      </w:tr>
      <w:tr>
        <w:trPr/>
        <w:tc>
          <w:tcPr>
            <w:tcW w:w="187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ind w:hanging="0"/>
              <w:rPr/>
            </w:pPr>
            <w:r>
              <w:rPr/>
              <w:t>476/13</w:t>
            </w:r>
          </w:p>
        </w:tc>
        <w:tc>
          <w:tcPr>
            <w:tcW w:w="187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ind w:hanging="0"/>
              <w:rPr/>
            </w:pPr>
            <w:r>
              <w:rPr/>
              <w:t xml:space="preserve">zastavěná plocha </w:t>
            </w:r>
          </w:p>
          <w:p>
            <w:pPr>
              <w:pStyle w:val="Normal"/>
              <w:widowControl w:val="false"/>
              <w:spacing w:lineRule="auto" w:line="240"/>
              <w:ind w:hanging="0"/>
              <w:rPr/>
            </w:pPr>
            <w:r>
              <w:rPr/>
              <w:t>a nádvoří</w:t>
            </w:r>
          </w:p>
        </w:tc>
        <w:tc>
          <w:tcPr>
            <w:tcW w:w="187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ind w:hanging="0"/>
              <w:rPr/>
            </w:pPr>
            <w:r>
              <w:rPr/>
              <w:t>56</w:t>
            </w:r>
          </w:p>
        </w:tc>
        <w:tc>
          <w:tcPr>
            <w:tcW w:w="187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ind w:hanging="0"/>
              <w:rPr/>
            </w:pPr>
            <w:r>
              <w:rPr/>
              <w:t>Hl. m. Praha</w:t>
            </w:r>
          </w:p>
        </w:tc>
        <w:tc>
          <w:tcPr>
            <w:tcW w:w="187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ind w:hanging="0"/>
              <w:rPr/>
            </w:pPr>
            <w:r>
              <w:rPr/>
              <w:t>Městská část Praha Štěrboholy</w:t>
            </w:r>
          </w:p>
        </w:tc>
      </w:tr>
    </w:tbl>
    <w:p>
      <w:pPr>
        <w:pStyle w:val="Normal"/>
        <w:pBdr/>
        <w:rPr/>
      </w:pPr>
      <w:r>
        <w:rPr/>
        <w:t xml:space="preserve">Pozn.: Pozemky jsou dotčeny umístěním nových přípojek inženýrských sítí pro navržené objekty, úpravou stávajících vjezdů a dalších zpevněných ploch, demolicí stávajícího oplocení. </w:t>
      </w:r>
    </w:p>
    <w:p>
      <w:pPr>
        <w:pStyle w:val="Normal"/>
        <w:pBdr/>
        <w:rPr/>
      </w:pPr>
      <w:r>
        <w:rPr/>
        <w:t>Všechny uvedené pozemky vyjma pozemku p. č. 479/1 jsou dotčeny pouze přiložením nového kabelu NN do trasy stávající kabeláže NN v části od trafostanice k řešenému pozemku.</w:t>
      </w:r>
    </w:p>
    <w:p>
      <w:pPr>
        <w:pStyle w:val="Normal"/>
        <w:pBdr/>
        <w:rPr/>
      </w:pPr>
      <w:r>
        <w:rPr/>
      </w:r>
    </w:p>
    <w:p>
      <w:pPr>
        <w:pStyle w:val="Normal"/>
        <w:pBdr/>
        <w:rPr>
          <w:b/>
          <w:b/>
        </w:rPr>
      </w:pPr>
      <w:r>
        <w:rPr>
          <w:b/>
        </w:rPr>
        <w:t>b)</w:t>
      </w:r>
      <w:r>
        <w:rPr/>
        <w:t xml:space="preserve"> </w:t>
      </w:r>
      <w:r>
        <w:rPr>
          <w:b/>
        </w:rPr>
        <w:t>údaje o souladu stavby s územně plánovací dokumentací, s cíli a úkoly územního plánování, včetně informace o vydané územně plánovací dokumentaci,</w:t>
      </w:r>
    </w:p>
    <w:p>
      <w:pPr>
        <w:pStyle w:val="Normal"/>
        <w:pBdr/>
        <w:rPr/>
      </w:pPr>
      <w:r>
        <w:rPr/>
        <w:tab/>
        <w:t xml:space="preserve">Záměr doplňuje stávající zástavbu centrální části obce, je v souladu s Územním plánem hlavního města Prahy, s nadřazenou územně plánovací dokumentací i s cíly a úkoly územního plánování. Pro území není zpracován regulační plán. </w:t>
      </w:r>
    </w:p>
    <w:p>
      <w:pPr>
        <w:pStyle w:val="Normal"/>
        <w:pBdr/>
        <w:rPr/>
      </w:pPr>
      <w:r>
        <w:rPr/>
        <w:t>Řešená lokalita je součástí stabilizovaného území, není pro ni tedy stanoven kód využití území ani příslušný koeficient podlažních ploch a koeficient zeleně. Záměr je řešen v souladu s požadavkem na limity rozvoje stabilizovaných území, které jsou definovány jako dotvoření a rehabilitace stávající urbanistické struktury. Pozemky, napojené na stávající dopravní i technickou infrastrukturu, jsou v současné době nedostatečně využívány, slouží pro provoz parkoviště. Tvoří tak mezeru ve struktuře zástavby. Navrženo je kvalitnější využití pro obytné a polyfunkční objekty a veřejné, poloveřejné a soukromé plochy.</w:t>
      </w:r>
    </w:p>
    <w:p>
      <w:pPr>
        <w:pStyle w:val="Normal"/>
        <w:pBdr/>
        <w:rPr/>
      </w:pPr>
      <w:r>
        <w:rPr/>
        <w:tab/>
        <w:t>Pozemky se nachází v území s funkčním využitím SV - všeobecně smíšené. Záměr svou náplní odpovídá hlavnímu využití - plochy pro umístění polyfunkčních staveb nebo kombinaci monofunkčních staveb pro bydlení, obchod, … a služby, při zachování polyfunkčnosti území. Vzhledem k tvaru nezastavěné plochy, která v severní části navazuje na ulici Ústřední a je z ní přímo přístupná a v jižní části zabíhá do klidové zóny zahrad rodinných domů a dětského hřiště, jsou pro obchod a služby vymezeny plochy v severních objektech. V přízemí integrovaného domu 01 jsou vymezeny plochy pro obchod, které jsou přístupné přímo z ulice Ústřední. Nad nimi mohou být umístěny prostory pro služby či administrativu. Jejich rozsah bude určen na základě skutečné poptávky. V jižní části pozemků jsou umístěny bytové viladomy přístupné z navrženého poloveřejného náměstí a drobný park navazující na stávající dětské hřiště. V blízkosti bytových domů jsou vymezeny plochy pro soukromou zeleň předzahrádek. Společné garáže určené pro rezidenty a návštěvy  jsou umístěny v 1 podzemním podlaží. V blízkosti komerčních ploch jsou vymezena odstavná a parkovací stání na terénu.</w:t>
      </w:r>
    </w:p>
    <w:p>
      <w:pPr>
        <w:pStyle w:val="Normal"/>
        <w:pBdr/>
        <w:rPr/>
      </w:pPr>
      <w:r>
        <w:rPr/>
        <w:tab/>
        <w:t>Vzhledem k charakteru okolí je zde navržena nízkopodlažní zástavba. Jednotlivé objekty mají 2 nadzemní a 1 ustupující nebo 3 nadzemní podlaží. Zastavěná plocha jednotlivých domů odpovídá svou rozlohou střednímu či většímu rodinnému domu.</w:t>
      </w:r>
    </w:p>
    <w:p>
      <w:pPr>
        <w:pStyle w:val="Normal"/>
        <w:pBdr/>
        <w:rPr/>
      </w:pPr>
      <w:r>
        <w:rPr/>
        <w:t xml:space="preserve"> </w:t>
      </w:r>
      <w:r>
        <w:rPr/>
        <w:tab/>
        <w:t>Řešené pozemky jsou dotčeny ochranným pásmem telekomunikačních zařízení, vymezeném v platném územním plánu.</w:t>
      </w:r>
    </w:p>
    <w:p>
      <w:pPr>
        <w:pStyle w:val="Normal"/>
        <w:pBdr/>
        <w:rPr/>
      </w:pPr>
      <w:r>
        <w:rPr/>
        <w:t xml:space="preserve">Pro záměr byla vydána odborem stavebním Městské části Praha 15 územně plánovací informace pod č. j. ÚMČ P15 25006/2018/OST/IPr  ze dne 29. 5. 2018. </w:t>
      </w:r>
    </w:p>
    <w:p>
      <w:pPr>
        <w:pStyle w:val="Normal"/>
        <w:pBdr/>
        <w:rPr>
          <w:b/>
          <w:b/>
        </w:rPr>
      </w:pPr>
      <w:r>
        <w:rPr>
          <w:b/>
        </w:rPr>
        <w:t>c)</w:t>
      </w:r>
      <w:r>
        <w:rPr/>
        <w:t xml:space="preserve"> </w:t>
      </w:r>
      <w:r>
        <w:rPr>
          <w:b/>
        </w:rPr>
        <w:t>informace o vydaných rozhodnutích o povolení výjimky z obecných požadavků na využívání území,</w:t>
      </w:r>
    </w:p>
    <w:p>
      <w:pPr>
        <w:pStyle w:val="Normal"/>
        <w:pBdr/>
        <w:rPr>
          <w:b/>
          <w:b/>
        </w:rPr>
      </w:pPr>
      <w:r>
        <w:rPr/>
        <w:tab/>
        <w:t>Pro záměr nebyla vydána rozhodnutí o povolení výjimky z obecných požadavků na využívání území.</w:t>
      </w:r>
    </w:p>
    <w:p>
      <w:pPr>
        <w:pStyle w:val="Normal"/>
        <w:pBdr/>
        <w:rPr>
          <w:b/>
          <w:b/>
        </w:rPr>
      </w:pPr>
      <w:r>
        <w:rPr>
          <w:b/>
        </w:rPr>
        <w:t>d) informace o tom, zda a v jakých částech dokumentace jsou zohledněny podmínky závazných stanovisek dotčených orgánů,</w:t>
      </w:r>
    </w:p>
    <w:p>
      <w:pPr>
        <w:pStyle w:val="Normal"/>
        <w:pBdr/>
        <w:rPr/>
      </w:pPr>
      <w:r>
        <w:rPr/>
        <w:tab/>
        <w:t>Pro záměr zatím nebyly vydány podmínky závazných stanovisek dotčených orgánů. Dokumentace bude podrobena vyjádření dotčených orgánů pro zajištění závazných stanovisek. Případné podmínky závazných stanovisek budou zapracovány do aktualizace projektové dokumentace a respektovány v navazujících projektových fázích i při vlastní realizaci.</w:t>
      </w:r>
    </w:p>
    <w:p>
      <w:pPr>
        <w:pStyle w:val="Normal"/>
        <w:pBdr/>
        <w:rPr/>
      </w:pPr>
      <w:r>
        <w:rPr/>
      </w:r>
    </w:p>
    <w:p>
      <w:pPr>
        <w:pStyle w:val="Normal"/>
        <w:pBdr/>
        <w:rPr>
          <w:b/>
          <w:b/>
        </w:rPr>
      </w:pPr>
      <w:r>
        <w:rPr>
          <w:b/>
        </w:rPr>
        <w:t>e)</w:t>
      </w:r>
      <w:r>
        <w:rPr/>
        <w:t xml:space="preserve"> </w:t>
      </w:r>
      <w:r>
        <w:rPr>
          <w:b/>
        </w:rPr>
        <w:t>výčet a závěry provedených průzkumů a rozborů - geologický průzkum, hydrogeologický průzkum, stavebně historický průzkum apod.,</w:t>
      </w:r>
    </w:p>
    <w:p>
      <w:pPr>
        <w:pStyle w:val="Normal"/>
        <w:pBdr/>
        <w:rPr/>
      </w:pPr>
      <w:r>
        <w:rPr/>
        <w:tab/>
        <w:t xml:space="preserve">Pro záměr bylo vypracováno rešeršní posouzení inženýrskogeologických a hydrogeologických poměrů. Na jeho základě bylo vypracovány podmínky pro vsakování srážkových vod a doporučení pro založení. </w:t>
      </w:r>
    </w:p>
    <w:p>
      <w:pPr>
        <w:pStyle w:val="Normal"/>
        <w:pBdr/>
        <w:rPr>
          <w:u w:val="single"/>
        </w:rPr>
      </w:pPr>
      <w:r>
        <w:rPr>
          <w:u w:val="single"/>
        </w:rPr>
        <w:t>Podmínky pro vsakování srážkových vod:</w:t>
      </w:r>
    </w:p>
    <w:p>
      <w:pPr>
        <w:pStyle w:val="Normal"/>
        <w:pBdr/>
        <w:rPr/>
      </w:pPr>
      <w:r>
        <w:rPr/>
        <w:tab/>
        <w:t>Horninové prostředí jak v kvartérních písčitojílovitých až hlinitopísčitých uloženinách, tak i u zvětralinové zóny břidlic předkvartérního podkladu se vyznačuje generelně velmi nízkou propustností (s předpokládanými koeficienty vsaku k</w:t>
      </w:r>
      <w:r>
        <w:rPr>
          <w:vertAlign w:val="subscript"/>
        </w:rPr>
        <w:t>v</w:t>
      </w:r>
      <w:r>
        <w:rPr/>
        <w:t xml:space="preserve"> = 5 . 10</w:t>
      </w:r>
      <w:r>
        <w:rPr>
          <w:vertAlign w:val="superscript"/>
        </w:rPr>
        <w:t>-6</w:t>
      </w:r>
      <w:r>
        <w:rPr/>
        <w:t xml:space="preserve"> – 5 . 10</w:t>
      </w:r>
      <w:r>
        <w:rPr>
          <w:vertAlign w:val="superscript"/>
        </w:rPr>
        <w:t>-8</w:t>
      </w:r>
      <w:r>
        <w:rPr/>
        <w:t xml:space="preserve"> m/s), navíc zvodnění v rozvolněné a rozpukané zóně břidlic, resp. ve spodní části kvartérního pokryvu je vylučuje z umístění dna vsakovacího zařízení v nich (dno vsakovacího zařízení musí být min. 1 m nad hladinou podzemní vody). Pro vsakování srážkových vod tak „zbývá“ tak jen povrchová, resp. mělce podpovrchová vrstva terénu, plošně však značně redukovaná budoucí zástavbou a zpevněnými plochami, tj. podmínky pro vsakování vod zde jsou nepříznivé a případně bude možné vsakovat jen velmi omezené množství srážkových vod, a to jen prostřednictvím mělkých liniových či plošných vsakovacích zařízení. </w:t>
      </w:r>
      <w:r>
        <w:rPr>
          <w:b/>
          <w:i/>
        </w:rPr>
        <w:t xml:space="preserve">Podstatná část srážkových vod bude muset být likvidována jiným způsobem, než vsakováním vod do horninového prostředí </w:t>
      </w:r>
      <w:r>
        <w:rPr/>
        <w:t>(např. s dočasnou akumulací v retenčních nádržích s vírovým ventilem a s odváděním vod do zatrubněné vodoteče či kanalizace, popř. v kombinaci s rozstřikem vod z retenčních nádrží na zatravněné plochy).</w:t>
      </w:r>
    </w:p>
    <w:p>
      <w:pPr>
        <w:pStyle w:val="Normal"/>
        <w:pBdr/>
        <w:rPr>
          <w:u w:val="single"/>
        </w:rPr>
      </w:pPr>
      <w:r>
        <w:rPr>
          <w:u w:val="single"/>
        </w:rPr>
        <w:t>Základové poměry a doporučení založení:</w:t>
      </w:r>
    </w:p>
    <w:p>
      <w:pPr>
        <w:pStyle w:val="Normal"/>
        <w:pBdr/>
        <w:rPr/>
      </w:pPr>
      <w:r>
        <w:rPr/>
        <w:tab/>
        <w:t xml:space="preserve">Zájmové území lze z hlediska skladby, průběhu a únosnosti jednotlivých vrstev a výskytu podzemní vody charakterizovat složitými základovými poměry, s proměnlivou (nízkou) únosností kvartérních uloženin, zvodnělých od hloubek cca 1,5 – 2,5 m pod terénem. Případné plošné založení BD na základových pasech by vyžadovalo proměnlivou hloubku založení v hloubkách cca 3 -4 m pod terénem tak, aby v základové spáře v rámci celého objektu byla vždy základová půda se stejnou (dostatečnou) únosností, a to alespoň ve spodní části profilu zcela zvětralých břidlic R6. Stěny výkopů pro základové pasy by ve spodní části profilu zvodnělého kvartéru byly nestabilní, vyžadovalo by to ekonomicky náročné pažení výkopů ve zvodnělém prostředí. </w:t>
      </w:r>
      <w:r>
        <w:rPr>
          <w:b/>
        </w:rPr>
        <w:t xml:space="preserve">Hlubinné založení na vrtaných pilotách vychází tudíž jako ekonomicky a technicky jediné reálné řešení. </w:t>
      </w:r>
      <w:r>
        <w:rPr/>
        <w:t>U pilot lze počítat s příznivým plášťovým třením v zóně vrstev R6 a R5, a to případně i v kombinaci s vetknutím pilot na cca 2 - 3 m do skalního podkladu třídy R4, při návrhu pilot je třeba počítat se stupněm agresivity XA2 z důvodu zejména vysokého obsahu síranů. Ve stupni DUR lze předběžně zatím počítat (s rezervou) s ukončením pilot na kótě cca 230 m n. m.</w:t>
      </w:r>
    </w:p>
    <w:p>
      <w:pPr>
        <w:pStyle w:val="Normal"/>
        <w:pBdr/>
        <w:rPr/>
      </w:pPr>
      <w:r>
        <w:rPr/>
        <w:tab/>
      </w:r>
    </w:p>
    <w:p>
      <w:pPr>
        <w:pStyle w:val="Normal"/>
        <w:pBdr/>
        <w:rPr>
          <w:b/>
          <w:b/>
        </w:rPr>
      </w:pPr>
      <w:r>
        <w:rPr>
          <w:b/>
        </w:rPr>
      </w:r>
    </w:p>
    <w:p>
      <w:pPr>
        <w:pStyle w:val="Normal"/>
        <w:pBdr/>
        <w:rPr>
          <w:b/>
          <w:b/>
        </w:rPr>
      </w:pPr>
      <w:r>
        <w:rPr>
          <w:b/>
        </w:rPr>
      </w:r>
    </w:p>
    <w:p>
      <w:pPr>
        <w:pStyle w:val="Normal"/>
        <w:pBdr/>
        <w:rPr>
          <w:b/>
          <w:b/>
        </w:rPr>
      </w:pPr>
      <w:r>
        <w:rPr>
          <w:b/>
        </w:rPr>
      </w:r>
      <w:r>
        <w:br w:type="page"/>
      </w:r>
    </w:p>
    <w:p>
      <w:pPr>
        <w:pStyle w:val="Normal"/>
        <w:pBdr/>
        <w:rPr>
          <w:b/>
          <w:b/>
        </w:rPr>
      </w:pPr>
      <w:r>
        <w:rPr>
          <w:b/>
        </w:rPr>
        <w:t>f)</w:t>
      </w:r>
      <w:r>
        <w:rPr/>
        <w:t xml:space="preserve"> </w:t>
      </w:r>
      <w:r>
        <w:rPr>
          <w:b/>
        </w:rPr>
        <w:t>ochrana území podle jiných právních předpisů</w:t>
      </w:r>
      <w:r>
        <w:fldChar w:fldCharType="begin"/>
      </w:r>
      <w:r>
        <w:rPr>
          <w:vertAlign w:val="superscript"/>
          <w:u w:val="single"/>
          <w:b/>
          <w:color w:val="05507A"/>
        </w:rPr>
        <w:instrText> HYPERLINK "https://www.zakonyprolidi.cz/cs/2006-499" \l "f4394031"</w:instrText>
      </w:r>
      <w:r>
        <w:rPr>
          <w:vertAlign w:val="superscript"/>
          <w:u w:val="single"/>
          <w:b/>
          <w:color w:val="05507A"/>
        </w:rPr>
        <w:fldChar w:fldCharType="separate"/>
      </w:r>
      <w:r>
        <w:rPr>
          <w:b/>
          <w:color w:val="05507A"/>
          <w:u w:val="single"/>
          <w:vertAlign w:val="superscript"/>
        </w:rPr>
        <w:t>1</w:t>
      </w:r>
      <w:r>
        <w:rPr>
          <w:vertAlign w:val="superscript"/>
          <w:u w:val="single"/>
          <w:b/>
          <w:color w:val="05507A"/>
        </w:rPr>
        <w:fldChar w:fldCharType="end"/>
      </w:r>
      <w:r>
        <w:fldChar w:fldCharType="begin"/>
      </w:r>
      <w:r>
        <w:rPr>
          <w:u w:val="single"/>
          <w:b/>
          <w:color w:val="05507A"/>
        </w:rPr>
        <w:instrText> HYPERLINK "https://www.zakonyprolidi.cz/cs/2006-499" \l "f4394031"</w:instrText>
      </w:r>
      <w:r>
        <w:rPr>
          <w:u w:val="single"/>
          <w:b/>
          <w:color w:val="05507A"/>
        </w:rPr>
        <w:fldChar w:fldCharType="separate"/>
      </w:r>
      <w:r>
        <w:rPr>
          <w:b/>
          <w:color w:val="05507A"/>
          <w:u w:val="single"/>
        </w:rPr>
        <w:t>)</w:t>
      </w:r>
      <w:r>
        <w:rPr>
          <w:u w:val="single"/>
          <w:b/>
          <w:color w:val="05507A"/>
        </w:rPr>
        <w:fldChar w:fldCharType="end"/>
      </w:r>
      <w:r>
        <w:rPr>
          <w:b/>
        </w:rPr>
        <w:t>,</w:t>
      </w:r>
    </w:p>
    <w:p>
      <w:pPr>
        <w:pStyle w:val="Normal"/>
        <w:pBdr/>
        <w:rPr/>
      </w:pPr>
      <w:r>
        <w:rPr/>
        <w:tab/>
        <w:t>Území se nachází v ochranném pásmu s výškovým omezením staveb letiště Kbely. Nad řešenými pozemky se nachází elektronické komunikační vedení s ochranným pásmem. Do severní části řešeného území zasahují inženýrské sítě včetně ochranných pásem vedené podél ulice Ústřední.</w:t>
      </w:r>
    </w:p>
    <w:p>
      <w:pPr>
        <w:pStyle w:val="Normal"/>
        <w:pBdr/>
        <w:rPr/>
      </w:pPr>
      <w:r>
        <w:rPr/>
      </w:r>
    </w:p>
    <w:p>
      <w:pPr>
        <w:pStyle w:val="Normal"/>
        <w:pBdr/>
        <w:rPr>
          <w:b/>
          <w:b/>
        </w:rPr>
      </w:pPr>
      <w:r>
        <w:rPr>
          <w:b/>
        </w:rPr>
        <w:t>g) poloha vzhledem k záplavovému území, poddolovanému území apod.,</w:t>
      </w:r>
    </w:p>
    <w:p>
      <w:pPr>
        <w:pStyle w:val="Normal"/>
        <w:pBdr/>
        <w:rPr/>
      </w:pPr>
      <w:r>
        <w:rPr/>
        <w:tab/>
        <w:t>Území se nenachází v záplavové, poddolované ani jiným způsobem rizikové oblasti.</w:t>
      </w:r>
    </w:p>
    <w:p>
      <w:pPr>
        <w:pStyle w:val="Normal"/>
        <w:pBdr/>
        <w:rPr/>
      </w:pPr>
      <w:r>
        <w:rPr/>
      </w:r>
    </w:p>
    <w:p>
      <w:pPr>
        <w:pStyle w:val="Normal"/>
        <w:pBdr/>
        <w:ind w:left="720" w:hanging="0"/>
        <w:rPr>
          <w:b/>
          <w:b/>
        </w:rPr>
      </w:pPr>
      <w:r>
        <w:rPr>
          <w:b/>
        </w:rPr>
        <w:t>h)</w:t>
      </w:r>
      <w:r>
        <w:rPr/>
        <w:t xml:space="preserve"> </w:t>
      </w:r>
      <w:r>
        <w:rPr>
          <w:b/>
        </w:rPr>
        <w:t>vliv stavby na okolní stavby a pozemky, ochrana okolí, vliv stavby na odtokové poměry v území,</w:t>
      </w:r>
    </w:p>
    <w:p>
      <w:pPr>
        <w:pStyle w:val="Normal"/>
        <w:pBdr/>
        <w:rPr/>
      </w:pPr>
      <w:r>
        <w:rPr/>
        <w:t>Nová stavba nebude mít negativní vliv na okolní stavby a pozemky, ani na své okolí. Vzhledem k navrženému druhu a účelu výstavby nebude zdrojem znečištění ani akustické zátěže. Pro objekty nejsou navrhovány vnější klimatizační jednotky ani vzduchová tepelná čerpadla, která by mohla být zdrojem hluku pro okolní stavby. Pro vytápění objektů jsou navržena tepelná čerpa země voda napojená na zemní vrty se strojovnou v podzemním podlaží. Provozem objektů bude vznikat běžný komunální odpad.</w:t>
      </w:r>
    </w:p>
    <w:p>
      <w:pPr>
        <w:pStyle w:val="Normal"/>
        <w:pBdr/>
        <w:rPr/>
      </w:pPr>
      <w:r>
        <w:rPr/>
        <w:t>Vliv realizace záměru na okolní stavby bude menšího rozsahu. Bude se jednat o akustickou zátěž, mírné navýšení dopravy, prašnost a znečištění přilehlých komunikací v okolí během výstavby objektů. Je třeba dbát na to, aby negativní vlivy byly v co největší míře minimalizovány – např. určením časového harmonogramu hlučných stavebních prací, zakrýváním konstrukce plachtami a pravidelným čistěním přilehlé komunikace a dopravní techniky před vjezdem na pozemní komunikace.</w:t>
      </w:r>
    </w:p>
    <w:p>
      <w:pPr>
        <w:pStyle w:val="Normal"/>
        <w:pBdr/>
        <w:rPr/>
      </w:pPr>
      <w:r>
        <w:rPr/>
        <w:t>Odtokové poměry v místě nebudou narušeny. Dešťová voda z objektů a zpevněných ploch bude přednostně vsakována na pozemku investora. Vsakování bude vzhledem k nepříznivým podmínkám podloží uvedeným výše v bodu “e” řešeno akumulací vod pro závlahu veřejných i soukromých travnatých ploch a následným automatickým rozstřikem na travnaté plochy. Dále bude nutné odvádění vod do zatrubněné vodoteče či dešťové  kanalizace, které bude buď sloužit pro odvedení části dešťových vod, které nebude možné vsáknout, nebo alespoň jako bezpečnostní přepad. Objekty jsou navrženy mimo záplavové území.</w:t>
      </w:r>
    </w:p>
    <w:p>
      <w:pPr>
        <w:pStyle w:val="Normal"/>
        <w:pBdr/>
        <w:rPr/>
      </w:pPr>
      <w:r>
        <w:rPr/>
      </w:r>
    </w:p>
    <w:p>
      <w:pPr>
        <w:pStyle w:val="Normal"/>
        <w:pBdr/>
        <w:rPr>
          <w:b/>
          <w:b/>
        </w:rPr>
      </w:pPr>
      <w:r>
        <w:rPr>
          <w:b/>
        </w:rPr>
        <w:t>i) požadavky na asanace, demolice, kácení dřevin,</w:t>
      </w:r>
    </w:p>
    <w:p>
      <w:pPr>
        <w:pStyle w:val="Normal"/>
        <w:pBdr/>
        <w:rPr/>
      </w:pPr>
      <w:r>
        <w:rPr/>
        <w:tab/>
        <w:t>Záměr nemá požadavky na asanace nebo kácení dřevin. Záměr počítá s demolicí stávající kancelářské buňky a souvisejícího vybavení (areálové osvětlení, oplocení u ulice Ústřední, dlážděné plochy) sloužící pro provoz rušeného parkoviště.</w:t>
      </w:r>
    </w:p>
    <w:p>
      <w:pPr>
        <w:pStyle w:val="Normal"/>
        <w:pBdr/>
        <w:rPr/>
      </w:pPr>
      <w:r>
        <w:rPr/>
      </w:r>
    </w:p>
    <w:p>
      <w:pPr>
        <w:pStyle w:val="Normal"/>
        <w:pBdr/>
        <w:rPr>
          <w:b/>
          <w:b/>
        </w:rPr>
      </w:pPr>
      <w:r>
        <w:rPr>
          <w:b/>
        </w:rPr>
        <w:t>j)</w:t>
      </w:r>
      <w:r>
        <w:rPr/>
        <w:t xml:space="preserve"> </w:t>
      </w:r>
      <w:r>
        <w:rPr>
          <w:b/>
        </w:rPr>
        <w:t>požadavky na maximální dočasné a trvalé zábory zemědělského půdního fondu nebo pozemků určených k plnění funkce lesa,</w:t>
      </w:r>
    </w:p>
    <w:p>
      <w:pPr>
        <w:pStyle w:val="Normal"/>
        <w:pBdr/>
        <w:rPr/>
      </w:pPr>
      <w:r>
        <w:rPr/>
        <w:tab/>
        <w:t>V řešeném území se nenachází pozemky určené k plnění funkce lesa. Součástí ZPF jsou pouze pozemky p.č. 323/1 a 323/2. Většina plochy těchto pozemků je navržena k odejmutí ze ZPF, o které je žádáno v rámci DUR. Zbývající pozemky byly vyjmuty ze ZPF v na základě souhlasu s trvalým odnětím ze dne 26. 6. 2009 č. j. 27268/08/OŽP/ITe vydaného pro akci "Terénní úpravy pro odstavné plochy automobilů". Vyjmutí bylo provedeno včetně uhrazení příslušných poplatků. Následně však nedošlo k zápisu do KN.</w:t>
      </w:r>
    </w:p>
    <w:p>
      <w:pPr>
        <w:pStyle w:val="Normal"/>
        <w:pBdr/>
        <w:rPr/>
      </w:pPr>
      <w:r>
        <w:rPr/>
      </w:r>
    </w:p>
    <w:p>
      <w:pPr>
        <w:pStyle w:val="Normal"/>
        <w:pBdr/>
        <w:rPr>
          <w:b/>
          <w:b/>
        </w:rPr>
      </w:pPr>
      <w:r>
        <w:rPr>
          <w:b/>
        </w:rPr>
        <w:t>k) územně technické podmínky - zejména možnost napojení na stávající dopravní a technickou infrastrukturu, možnost bezbariérového přístupu k navrhované stavbě,</w:t>
      </w:r>
    </w:p>
    <w:p>
      <w:pPr>
        <w:pStyle w:val="Normal"/>
        <w:pBdr/>
        <w:rPr/>
      </w:pPr>
      <w:r>
        <w:rPr/>
        <w:tab/>
        <w:t xml:space="preserve">Pro napojení na vozidlové komunikace budou využity stávající vjezdy vedoucí z vozovky v ulici Ústřední na pozemky p.č. 315 a p.č. 324. Východní vjezd bude využit pro obousměrný nájezd do podzemních garáží, západní vjezd bude využit pro příjezd k odstavným a parkovacím stáním umístěným na terénu. </w:t>
      </w:r>
    </w:p>
    <w:p>
      <w:pPr>
        <w:pStyle w:val="Normal"/>
        <w:pBdr/>
        <w:rPr/>
      </w:pPr>
      <w:r>
        <w:rPr/>
        <w:tab/>
        <w:t>Navržené pěší komunikace jsou napojeny na stávající chodník v ulici Ústřední v severní části a na stávající chodník v blízkosti dětského hřiště v jižní části. Celý areál je tak volně průchozí.</w:t>
      </w:r>
    </w:p>
    <w:p>
      <w:pPr>
        <w:pStyle w:val="Normal"/>
        <w:pBdr/>
        <w:rPr/>
      </w:pPr>
      <w:r>
        <w:rPr/>
        <w:tab/>
        <w:t xml:space="preserve">Navržené objekty budou napojeny na rozvody vody, splaškové a dešťové kanalizace (zatrubněný Štěrboholský potok), elektrické energie, a slaboproudých rozvodů vedených v ulici Ústřední. Přípojky dešťové i splaškové kanalizace, slaboproudá přípojka na optickou síť budou zbudovány nově. Pro připojení na vodovodní řad bude využita stávající přípojka. Pro připojení na distribuční soustavu elektrické energie bude využito stávající trasy kabeláže a přípojky, do které bude přiložen nový kabel. </w:t>
      </w:r>
    </w:p>
    <w:p>
      <w:pPr>
        <w:pStyle w:val="Normal"/>
        <w:pBdr/>
        <w:rPr/>
      </w:pPr>
      <w:r>
        <w:rPr/>
        <w:t xml:space="preserve">Součástí záměru je i přeložení hlavního uzávěru plynu stávající přípojky ze sloupku v oplocení na fasádu navrženého objektu ID 01. Vytápění objektů bude zajištěno z obnovitelných zdrojů energie (tepelná čerpadla). Dešťové vody budou přes akumulační a retenční nádrže napojeny na dešťovou kanalizaci - zatrubněný Štěrboholský potok. </w:t>
      </w:r>
    </w:p>
    <w:p>
      <w:pPr>
        <w:pStyle w:val="Normal"/>
        <w:pBdr/>
        <w:rPr/>
      </w:pPr>
      <w:r>
        <w:rPr/>
        <w:t>Ke  všem objektům je zajištěn bezbariérový přístup ze stávajícího chodníku (pro ID 01 při ulici Ústřední) nebo z nově navržených chodníků procházejících areálem a umožňujícím průchod od ulice Ústřední k ulici U Drupolu v blízkosti stávajícího dětského hřiště.</w:t>
      </w:r>
    </w:p>
    <w:p>
      <w:pPr>
        <w:pStyle w:val="Normal"/>
        <w:pBdr/>
        <w:rPr/>
      </w:pPr>
      <w:r>
        <w:rPr/>
      </w:r>
    </w:p>
    <w:p>
      <w:pPr>
        <w:pStyle w:val="Normal"/>
        <w:pBdr/>
        <w:rPr>
          <w:b/>
          <w:b/>
        </w:rPr>
      </w:pPr>
      <w:r>
        <w:rPr>
          <w:b/>
        </w:rPr>
        <w:t>l) věcné a časové vazby stavby, podmiňující, vyvolané, související investice,</w:t>
      </w:r>
    </w:p>
    <w:p>
      <w:pPr>
        <w:pStyle w:val="Normal"/>
        <w:pBdr/>
        <w:rPr/>
      </w:pPr>
      <w:r>
        <w:rPr/>
        <w:t xml:space="preserve">Je navrženo rozdělení výstavby do dvou etap. Tato etapizace vychází z dočasného omezení možnosti nového napojení objektů na vodovodní řad. V rámci první etapy bude zbudována ta část navrhovaného souboru, pro kterou postačuje stávající vodovodní přípojka do kapacity udané ve Smlouvě o dodávce vody a odvádění odpadních vod č. 34006366. Jedná se o bytový dům 04 a dále části stavby bez nároku na připojení na vodovodní řad - tedy o společný suterén obsahující společné garáže a technické zázemí, inženýrské sítě, část zpevněných ploch, terénních úprav, oplocení, opěrné stěny, demolice. </w:t>
      </w:r>
    </w:p>
    <w:p>
      <w:pPr>
        <w:pStyle w:val="Normal"/>
        <w:rPr/>
      </w:pPr>
      <w:r>
        <w:rPr/>
        <w:t>V rámci druhé etapy budou zbudovány objekty BD 03, BD 02,  ID 01. Dále bude provedeno přilehlé oplocení, technické vybavení, terénní a sadové úpravy a zpevněné plochy, které by byly v případě zbudování v rámci první etapy poškozeny pozdější výstavbou viladomů druhé etapy. Výstavba těchto objektů může plynule navazovat na výstavbu první etapy, jejich kolaudace je však podmíněná nabytím právní moci územního rozhodnutí na stavbu vodovodního řadu DN 800, DN 1000 „Č. stavby 40555 Zaokruhování vodovodního řadu PRAHA VÝCHOD“ (všech etap stavby).</w:t>
      </w:r>
    </w:p>
    <w:p>
      <w:pPr>
        <w:pStyle w:val="Normal"/>
        <w:rPr/>
      </w:pPr>
      <w:r>
        <w:rPr/>
        <w:tab/>
        <w:t>Pro připojení na rozvody nízkého napětí je požadována pokládka nového kabelového vedení NN AYKY + 120 mm z trafostanice TS 2707 do nové dělící skříně SD 502, která bude osazena na hranici parcely na místě veřejně přístupném. Toto nové kabelové vedení je součástí žádosti o územní rozhodnutí. Bude přiloženo do trasy stávající kabeláže vedoucí v ulici Ústřední a U Školy na pozemcích v majetku Hlavního města Prahy. Ochranná a bezpečnostní pásma po trase této pokládky zůstávají stávající beze změn.</w:t>
      </w:r>
    </w:p>
    <w:p>
      <w:pPr>
        <w:pStyle w:val="Normal"/>
        <w:rPr/>
      </w:pPr>
      <w:r>
        <w:rPr/>
        <w:t>V rámci úprav kabelového vedení dojde k přespojkování kabelů NN v ulicích Měcholupská a K Lesíku. Toto přespojkování bude provedeno spol PREdistribuce a.s. v rámci běžných údržbových prací a není součástí žádosti o územní rozhodnutí.</w:t>
      </w:r>
    </w:p>
    <w:p>
      <w:pPr>
        <w:pStyle w:val="Normal"/>
        <w:rPr/>
      </w:pPr>
      <w:r>
        <w:rPr/>
      </w:r>
    </w:p>
    <w:p>
      <w:pPr>
        <w:pStyle w:val="Normal"/>
        <w:pBdr/>
        <w:rPr>
          <w:b/>
          <w:b/>
        </w:rPr>
      </w:pPr>
      <w:r>
        <w:rPr>
          <w:b/>
        </w:rPr>
        <w:t>m) seznam pozemků podle katastru nemovitostí, na kterých se stavba umisťuje,</w:t>
      </w:r>
    </w:p>
    <w:p>
      <w:pPr>
        <w:pStyle w:val="Normal"/>
        <w:pBdr/>
        <w:rPr/>
      </w:pPr>
      <w:r>
        <w:rPr/>
        <w:tab/>
        <w:t>Stavba se umisťuje na pozemcích p.č. 324, 323/1, 323/2, 322, 321, 320, 315, k.ú. Štěrboholy, které jsou v majetku investora. Dále budou některé stavební objekty (inženýrské sítě, část zpevněných ploch) umístěny na pozemcích p.č. 479/1, 475/7, 475/9, 476/3, 476/6, 476/7, 476/10 a 476/13, které jsou v majetku Hlavního města Prahy.</w:t>
      </w:r>
    </w:p>
    <w:p>
      <w:pPr>
        <w:pStyle w:val="Normal"/>
        <w:pBdr/>
        <w:rPr>
          <w:b/>
          <w:b/>
        </w:rPr>
      </w:pPr>
      <w:r>
        <w:rPr>
          <w:b/>
        </w:rPr>
      </w:r>
    </w:p>
    <w:p>
      <w:pPr>
        <w:pStyle w:val="Normal"/>
        <w:pBdr/>
        <w:rPr>
          <w:b/>
          <w:b/>
        </w:rPr>
      </w:pPr>
      <w:r>
        <w:rPr>
          <w:b/>
        </w:rPr>
        <w:t>Pozemky v majetku investora určené pro realizaci záměru:</w:t>
      </w:r>
    </w:p>
    <w:tbl>
      <w:tblPr>
        <w:tblStyle w:val="a1"/>
        <w:tblW w:w="9374" w:type="dxa"/>
        <w:jc w:val="left"/>
        <w:tblInd w:w="0" w:type="dxa"/>
        <w:tblLayout w:type="fixed"/>
        <w:tblCellMar>
          <w:top w:w="100" w:type="dxa"/>
          <w:left w:w="100" w:type="dxa"/>
          <w:bottom w:w="100" w:type="dxa"/>
          <w:right w:w="100" w:type="dxa"/>
        </w:tblCellMar>
        <w:tblLook w:firstRow="0" w:noVBand="1" w:lastRow="0" w:firstColumn="0" w:lastColumn="0" w:noHBand="1" w:val="0600"/>
      </w:tblPr>
      <w:tblGrid>
        <w:gridCol w:w="1648"/>
        <w:gridCol w:w="2325"/>
        <w:gridCol w:w="1606"/>
        <w:gridCol w:w="2325"/>
        <w:gridCol w:w="1470"/>
      </w:tblGrid>
      <w:tr>
        <w:trPr/>
        <w:tc>
          <w:tcPr>
            <w:tcW w:w="164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ind w:hanging="0"/>
              <w:rPr/>
            </w:pPr>
            <w:r>
              <w:rPr/>
              <w:t>P.č., k. ú. Štěrboholy</w:t>
            </w:r>
          </w:p>
        </w:tc>
        <w:tc>
          <w:tcPr>
            <w:tcW w:w="232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ind w:hanging="0"/>
              <w:rPr/>
            </w:pPr>
            <w:r>
              <w:rPr/>
              <w:t xml:space="preserve">Druh pozemku </w:t>
            </w:r>
          </w:p>
          <w:p>
            <w:pPr>
              <w:pStyle w:val="Normal"/>
              <w:widowControl w:val="false"/>
              <w:spacing w:lineRule="auto" w:line="240"/>
              <w:ind w:hanging="0"/>
              <w:rPr/>
            </w:pPr>
            <w:r>
              <w:rPr/>
              <w:t>dle KN</w:t>
            </w:r>
          </w:p>
        </w:tc>
        <w:tc>
          <w:tcPr>
            <w:tcW w:w="160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ind w:hanging="0"/>
              <w:rPr/>
            </w:pPr>
            <w:r>
              <w:rPr/>
              <w:t>Vynětí ze ZPF</w:t>
            </w:r>
          </w:p>
        </w:tc>
        <w:tc>
          <w:tcPr>
            <w:tcW w:w="232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ind w:hanging="0"/>
              <w:rPr/>
            </w:pPr>
            <w:r>
              <w:rPr/>
              <w:t xml:space="preserve">Druh pozemku </w:t>
            </w:r>
          </w:p>
          <w:p>
            <w:pPr>
              <w:pStyle w:val="Normal"/>
              <w:widowControl w:val="false"/>
              <w:spacing w:lineRule="auto" w:line="240"/>
              <w:ind w:hanging="0"/>
              <w:rPr/>
            </w:pPr>
            <w:r>
              <w:rPr/>
              <w:t>po vyjmutí ze ZPF</w:t>
            </w:r>
          </w:p>
        </w:tc>
        <w:tc>
          <w:tcPr>
            <w:tcW w:w="147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ind w:hanging="0"/>
              <w:rPr/>
            </w:pPr>
            <w:r>
              <w:rPr/>
              <w:t>Výměra</w:t>
            </w:r>
          </w:p>
        </w:tc>
      </w:tr>
      <w:tr>
        <w:trPr/>
        <w:tc>
          <w:tcPr>
            <w:tcW w:w="164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ind w:hanging="0"/>
              <w:rPr/>
            </w:pPr>
            <w:r>
              <w:rPr/>
              <w:t>315</w:t>
            </w:r>
          </w:p>
        </w:tc>
        <w:tc>
          <w:tcPr>
            <w:tcW w:w="232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ind w:hanging="0"/>
              <w:rPr/>
            </w:pPr>
            <w:r>
              <w:rPr/>
              <w:t>Trvalý travní porost</w:t>
            </w:r>
          </w:p>
        </w:tc>
        <w:tc>
          <w:tcPr>
            <w:tcW w:w="160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ind w:hanging="0"/>
              <w:rPr/>
            </w:pPr>
            <w:r>
              <w:rPr/>
              <w:t>Ano</w:t>
            </w:r>
          </w:p>
        </w:tc>
        <w:tc>
          <w:tcPr>
            <w:tcW w:w="232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ind w:hanging="0"/>
              <w:rPr/>
            </w:pPr>
            <w:r>
              <w:rPr/>
              <w:t>Ostatní plocha</w:t>
            </w:r>
          </w:p>
        </w:tc>
        <w:tc>
          <w:tcPr>
            <w:tcW w:w="147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ind w:hanging="0"/>
              <w:rPr/>
            </w:pPr>
            <w:r>
              <w:rPr/>
              <w:t>498</w:t>
            </w:r>
          </w:p>
        </w:tc>
      </w:tr>
      <w:tr>
        <w:trPr/>
        <w:tc>
          <w:tcPr>
            <w:tcW w:w="164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ind w:hanging="0"/>
              <w:rPr/>
            </w:pPr>
            <w:r>
              <w:rPr/>
              <w:t>320</w:t>
            </w:r>
          </w:p>
        </w:tc>
        <w:tc>
          <w:tcPr>
            <w:tcW w:w="232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ind w:hanging="0"/>
              <w:rPr/>
            </w:pPr>
            <w:r>
              <w:rPr/>
              <w:t>Trvalý travní porost</w:t>
            </w:r>
          </w:p>
        </w:tc>
        <w:tc>
          <w:tcPr>
            <w:tcW w:w="160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ind w:hanging="0"/>
              <w:rPr/>
            </w:pPr>
            <w:r>
              <w:rPr/>
              <w:t>Ano</w:t>
            </w:r>
          </w:p>
        </w:tc>
        <w:tc>
          <w:tcPr>
            <w:tcW w:w="232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ind w:hanging="0"/>
              <w:rPr/>
            </w:pPr>
            <w:r>
              <w:rPr/>
              <w:t>Ostatní plocha</w:t>
            </w:r>
          </w:p>
        </w:tc>
        <w:tc>
          <w:tcPr>
            <w:tcW w:w="147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ind w:hanging="0"/>
              <w:rPr/>
            </w:pPr>
            <w:r>
              <w:rPr/>
              <w:t>848</w:t>
            </w:r>
          </w:p>
        </w:tc>
      </w:tr>
      <w:tr>
        <w:trPr/>
        <w:tc>
          <w:tcPr>
            <w:tcW w:w="164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ind w:hanging="0"/>
              <w:rPr/>
            </w:pPr>
            <w:r>
              <w:rPr/>
              <w:t>321</w:t>
            </w:r>
          </w:p>
        </w:tc>
        <w:tc>
          <w:tcPr>
            <w:tcW w:w="232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ind w:hanging="0"/>
              <w:rPr/>
            </w:pPr>
            <w:r>
              <w:rPr/>
              <w:t>Trvalý travní porost</w:t>
            </w:r>
          </w:p>
        </w:tc>
        <w:tc>
          <w:tcPr>
            <w:tcW w:w="160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ind w:hanging="0"/>
              <w:rPr/>
            </w:pPr>
            <w:r>
              <w:rPr/>
              <w:t>Ano</w:t>
            </w:r>
          </w:p>
        </w:tc>
        <w:tc>
          <w:tcPr>
            <w:tcW w:w="232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ind w:hanging="0"/>
              <w:rPr/>
            </w:pPr>
            <w:r>
              <w:rPr/>
              <w:t>Ostatní plocha</w:t>
            </w:r>
          </w:p>
        </w:tc>
        <w:tc>
          <w:tcPr>
            <w:tcW w:w="147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ind w:hanging="0"/>
              <w:rPr/>
            </w:pPr>
            <w:r>
              <w:rPr/>
              <w:t>271</w:t>
            </w:r>
          </w:p>
        </w:tc>
      </w:tr>
      <w:tr>
        <w:trPr/>
        <w:tc>
          <w:tcPr>
            <w:tcW w:w="164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ind w:hanging="0"/>
              <w:rPr/>
            </w:pPr>
            <w:r>
              <w:rPr/>
              <w:t>322</w:t>
            </w:r>
          </w:p>
        </w:tc>
        <w:tc>
          <w:tcPr>
            <w:tcW w:w="232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ind w:hanging="0"/>
              <w:rPr/>
            </w:pPr>
            <w:r>
              <w:rPr/>
              <w:t>Trvalý travní porost</w:t>
            </w:r>
          </w:p>
        </w:tc>
        <w:tc>
          <w:tcPr>
            <w:tcW w:w="160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ind w:hanging="0"/>
              <w:rPr/>
            </w:pPr>
            <w:r>
              <w:rPr/>
              <w:t>Ano</w:t>
            </w:r>
          </w:p>
        </w:tc>
        <w:tc>
          <w:tcPr>
            <w:tcW w:w="232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ind w:hanging="0"/>
              <w:rPr/>
            </w:pPr>
            <w:r>
              <w:rPr/>
              <w:t>Ostatní plocha</w:t>
            </w:r>
          </w:p>
        </w:tc>
        <w:tc>
          <w:tcPr>
            <w:tcW w:w="147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ind w:hanging="0"/>
              <w:rPr/>
            </w:pPr>
            <w:r>
              <w:rPr/>
              <w:t>205</w:t>
            </w:r>
          </w:p>
        </w:tc>
      </w:tr>
      <w:tr>
        <w:trPr/>
        <w:tc>
          <w:tcPr>
            <w:tcW w:w="164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ind w:hanging="0"/>
              <w:rPr/>
            </w:pPr>
            <w:r>
              <w:rPr/>
              <w:t>323/1</w:t>
            </w:r>
          </w:p>
        </w:tc>
        <w:tc>
          <w:tcPr>
            <w:tcW w:w="232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ind w:hanging="0"/>
              <w:rPr/>
            </w:pPr>
            <w:r>
              <w:rPr/>
              <w:t>Trvalý travní porost</w:t>
            </w:r>
          </w:p>
        </w:tc>
        <w:tc>
          <w:tcPr>
            <w:tcW w:w="160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ind w:hanging="0"/>
              <w:rPr/>
            </w:pPr>
            <w:r>
              <w:rPr/>
              <w:t>Ne</w:t>
            </w:r>
          </w:p>
        </w:tc>
        <w:tc>
          <w:tcPr>
            <w:tcW w:w="232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ind w:hanging="0"/>
              <w:rPr/>
            </w:pPr>
            <w:r>
              <w:rPr/>
              <w:t>-</w:t>
            </w:r>
          </w:p>
        </w:tc>
        <w:tc>
          <w:tcPr>
            <w:tcW w:w="147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ind w:hanging="0"/>
              <w:rPr/>
            </w:pPr>
            <w:r>
              <w:rPr/>
              <w:t>207</w:t>
            </w:r>
          </w:p>
        </w:tc>
      </w:tr>
      <w:tr>
        <w:trPr/>
        <w:tc>
          <w:tcPr>
            <w:tcW w:w="164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ind w:hanging="0"/>
              <w:rPr/>
            </w:pPr>
            <w:r>
              <w:rPr/>
              <w:t>323/2</w:t>
            </w:r>
          </w:p>
        </w:tc>
        <w:tc>
          <w:tcPr>
            <w:tcW w:w="232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ind w:hanging="0"/>
              <w:rPr/>
            </w:pPr>
            <w:r>
              <w:rPr/>
              <w:t>Trvalý travní porost</w:t>
            </w:r>
          </w:p>
        </w:tc>
        <w:tc>
          <w:tcPr>
            <w:tcW w:w="160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ind w:hanging="0"/>
              <w:rPr/>
            </w:pPr>
            <w:r>
              <w:rPr/>
              <w:t>Ne</w:t>
            </w:r>
          </w:p>
        </w:tc>
        <w:tc>
          <w:tcPr>
            <w:tcW w:w="232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ind w:hanging="0"/>
              <w:rPr/>
            </w:pPr>
            <w:r>
              <w:rPr/>
              <w:t>-</w:t>
            </w:r>
          </w:p>
        </w:tc>
        <w:tc>
          <w:tcPr>
            <w:tcW w:w="147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ind w:hanging="0"/>
              <w:rPr/>
            </w:pPr>
            <w:r>
              <w:rPr/>
              <w:t>207</w:t>
            </w:r>
          </w:p>
        </w:tc>
      </w:tr>
      <w:tr>
        <w:trPr/>
        <w:tc>
          <w:tcPr>
            <w:tcW w:w="164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ind w:hanging="0"/>
              <w:rPr/>
            </w:pPr>
            <w:r>
              <w:rPr/>
              <w:t>324</w:t>
            </w:r>
          </w:p>
        </w:tc>
        <w:tc>
          <w:tcPr>
            <w:tcW w:w="232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ind w:hanging="0"/>
              <w:rPr/>
            </w:pPr>
            <w:r>
              <w:rPr/>
              <w:t>Zahrada</w:t>
            </w:r>
          </w:p>
        </w:tc>
        <w:tc>
          <w:tcPr>
            <w:tcW w:w="160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ind w:hanging="0"/>
              <w:rPr/>
            </w:pPr>
            <w:r>
              <w:rPr/>
              <w:t>Ano</w:t>
            </w:r>
          </w:p>
        </w:tc>
        <w:tc>
          <w:tcPr>
            <w:tcW w:w="232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ind w:hanging="0"/>
              <w:rPr/>
            </w:pPr>
            <w:r>
              <w:rPr/>
              <w:t>Ostatní plocha</w:t>
            </w:r>
          </w:p>
        </w:tc>
        <w:tc>
          <w:tcPr>
            <w:tcW w:w="147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ind w:hanging="0"/>
              <w:rPr/>
            </w:pPr>
            <w:r>
              <w:rPr/>
              <w:t>1575</w:t>
            </w:r>
          </w:p>
        </w:tc>
      </w:tr>
    </w:tbl>
    <w:p>
      <w:pPr>
        <w:pStyle w:val="Normal"/>
        <w:pBdr/>
        <w:rPr>
          <w:b/>
          <w:b/>
        </w:rPr>
      </w:pPr>
      <w:r>
        <w:rPr/>
        <w:t>Pozn.: Uvedené pozemky byly vyjmuty ze ZPF na základě souhlasu s trvalým odnětím ze dne 26. 6. 2009 č. j. 27268/08/OŽP/ITe vydaného pro akci "Terénní úpravy pro odstavné plochy automobilů". Byl změněn druh pozemku a způsob využití na ostatní plochu - jinou plochu. Poté však nedošlo k zápisu do KN, proto jsou zatím v KN vedeny jako trvalý travní porost a zahrada. K žádosti o územní povolení je v dokladové části přiloženo povolení vynětí ze ZPF i doklad o jeho následném provedení a uhrazení poplatku. Údaje o vynětí budou zapsány do KN.</w:t>
      </w:r>
      <w:r>
        <w:br w:type="page"/>
      </w:r>
    </w:p>
    <w:p>
      <w:pPr>
        <w:pStyle w:val="Normal"/>
        <w:pBdr/>
        <w:rPr>
          <w:b/>
          <w:b/>
        </w:rPr>
      </w:pPr>
      <w:r>
        <w:rPr>
          <w:b/>
        </w:rPr>
        <w:t>Další dotčené pozemky:</w:t>
      </w:r>
    </w:p>
    <w:tbl>
      <w:tblPr>
        <w:tblStyle w:val="a2"/>
        <w:tblW w:w="9360" w:type="dxa"/>
        <w:jc w:val="left"/>
        <w:tblInd w:w="0" w:type="dxa"/>
        <w:tblLayout w:type="fixed"/>
        <w:tblCellMar>
          <w:top w:w="100" w:type="dxa"/>
          <w:left w:w="100" w:type="dxa"/>
          <w:bottom w:w="100" w:type="dxa"/>
          <w:right w:w="100" w:type="dxa"/>
        </w:tblCellMar>
        <w:tblLook w:firstRow="0" w:noVBand="1" w:lastRow="0" w:firstColumn="0" w:lastColumn="0" w:noHBand="1" w:val="0600"/>
      </w:tblPr>
      <w:tblGrid>
        <w:gridCol w:w="1872"/>
        <w:gridCol w:w="1872"/>
        <w:gridCol w:w="1872"/>
        <w:gridCol w:w="1872"/>
        <w:gridCol w:w="1872"/>
      </w:tblGrid>
      <w:tr>
        <w:trPr/>
        <w:tc>
          <w:tcPr>
            <w:tcW w:w="187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ind w:hanging="0"/>
              <w:rPr/>
            </w:pPr>
            <w:r>
              <w:rPr/>
              <w:t>P.č., k. ú. Štěrboholy</w:t>
            </w:r>
          </w:p>
        </w:tc>
        <w:tc>
          <w:tcPr>
            <w:tcW w:w="187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ind w:hanging="0"/>
              <w:rPr/>
            </w:pPr>
            <w:r>
              <w:rPr/>
              <w:t>Druh pozemku</w:t>
            </w:r>
          </w:p>
        </w:tc>
        <w:tc>
          <w:tcPr>
            <w:tcW w:w="187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ind w:hanging="0"/>
              <w:rPr/>
            </w:pPr>
            <w:r>
              <w:rPr/>
              <w:t>Výměra dle KN (m2)</w:t>
            </w:r>
          </w:p>
        </w:tc>
        <w:tc>
          <w:tcPr>
            <w:tcW w:w="187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ind w:hanging="0"/>
              <w:rPr/>
            </w:pPr>
            <w:r>
              <w:rPr/>
              <w:t>Vlastník</w:t>
            </w:r>
          </w:p>
        </w:tc>
        <w:tc>
          <w:tcPr>
            <w:tcW w:w="187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ind w:hanging="0"/>
              <w:rPr/>
            </w:pPr>
            <w:r>
              <w:rPr/>
              <w:t>Svěřená správa nemovitostí ve vlastnictví obce</w:t>
            </w:r>
          </w:p>
        </w:tc>
      </w:tr>
      <w:tr>
        <w:trPr/>
        <w:tc>
          <w:tcPr>
            <w:tcW w:w="187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ind w:hanging="0"/>
              <w:rPr/>
            </w:pPr>
            <w:r>
              <w:rPr/>
              <w:t>479/1</w:t>
            </w:r>
          </w:p>
        </w:tc>
        <w:tc>
          <w:tcPr>
            <w:tcW w:w="187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ind w:hanging="0"/>
              <w:rPr/>
            </w:pPr>
            <w:r>
              <w:rPr/>
              <w:t>ostatní plocha</w:t>
            </w:r>
          </w:p>
        </w:tc>
        <w:tc>
          <w:tcPr>
            <w:tcW w:w="187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ind w:hanging="0"/>
              <w:rPr/>
            </w:pPr>
            <w:r>
              <w:rPr/>
              <w:t>34538</w:t>
            </w:r>
          </w:p>
        </w:tc>
        <w:tc>
          <w:tcPr>
            <w:tcW w:w="187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ind w:hanging="0"/>
              <w:rPr/>
            </w:pPr>
            <w:r>
              <w:rPr/>
              <w:t>Hl. m. Praha</w:t>
            </w:r>
          </w:p>
        </w:tc>
        <w:tc>
          <w:tcPr>
            <w:tcW w:w="187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numPr>
                <w:ilvl w:val="0"/>
                <w:numId w:val="1"/>
              </w:numPr>
              <w:spacing w:lineRule="auto" w:line="240"/>
              <w:rPr/>
            </w:pPr>
            <w:r>
              <w:rPr/>
            </w:r>
          </w:p>
        </w:tc>
      </w:tr>
      <w:tr>
        <w:trPr/>
        <w:tc>
          <w:tcPr>
            <w:tcW w:w="187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ind w:hanging="0"/>
              <w:rPr/>
            </w:pPr>
            <w:r>
              <w:rPr/>
              <w:t>475/7</w:t>
            </w:r>
          </w:p>
        </w:tc>
        <w:tc>
          <w:tcPr>
            <w:tcW w:w="187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ind w:hanging="0"/>
              <w:rPr/>
            </w:pPr>
            <w:r>
              <w:rPr/>
              <w:t>ostatní plocha</w:t>
            </w:r>
          </w:p>
        </w:tc>
        <w:tc>
          <w:tcPr>
            <w:tcW w:w="187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ind w:hanging="0"/>
              <w:rPr/>
            </w:pPr>
            <w:r>
              <w:rPr/>
              <w:t>242</w:t>
            </w:r>
          </w:p>
        </w:tc>
        <w:tc>
          <w:tcPr>
            <w:tcW w:w="187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ind w:hanging="0"/>
              <w:rPr/>
            </w:pPr>
            <w:r>
              <w:rPr/>
              <w:t>Hl. m. Praha</w:t>
            </w:r>
          </w:p>
        </w:tc>
        <w:tc>
          <w:tcPr>
            <w:tcW w:w="187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ind w:hanging="0"/>
              <w:rPr/>
            </w:pPr>
            <w:r>
              <w:rPr/>
              <w:t>Městská část Praha Štěrboholy</w:t>
            </w:r>
          </w:p>
        </w:tc>
      </w:tr>
      <w:tr>
        <w:trPr/>
        <w:tc>
          <w:tcPr>
            <w:tcW w:w="187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ind w:hanging="0"/>
              <w:rPr/>
            </w:pPr>
            <w:r>
              <w:rPr/>
              <w:t>475/9</w:t>
            </w:r>
          </w:p>
        </w:tc>
        <w:tc>
          <w:tcPr>
            <w:tcW w:w="187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ind w:hanging="0"/>
              <w:rPr/>
            </w:pPr>
            <w:r>
              <w:rPr/>
              <w:t>ostatní plocha</w:t>
            </w:r>
          </w:p>
        </w:tc>
        <w:tc>
          <w:tcPr>
            <w:tcW w:w="187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ind w:hanging="0"/>
              <w:rPr/>
            </w:pPr>
            <w:r>
              <w:rPr/>
              <w:t>190</w:t>
            </w:r>
          </w:p>
        </w:tc>
        <w:tc>
          <w:tcPr>
            <w:tcW w:w="187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ind w:hanging="0"/>
              <w:rPr/>
            </w:pPr>
            <w:r>
              <w:rPr/>
              <w:t>Hl. m. Praha</w:t>
            </w:r>
          </w:p>
        </w:tc>
        <w:tc>
          <w:tcPr>
            <w:tcW w:w="187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ind w:hanging="0"/>
              <w:rPr/>
            </w:pPr>
            <w:r>
              <w:rPr/>
              <w:t>Městská část Praha Štěrboholy</w:t>
            </w:r>
          </w:p>
        </w:tc>
      </w:tr>
      <w:tr>
        <w:trPr/>
        <w:tc>
          <w:tcPr>
            <w:tcW w:w="187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ind w:hanging="0"/>
              <w:rPr/>
            </w:pPr>
            <w:r>
              <w:rPr/>
              <w:t>476/3</w:t>
            </w:r>
          </w:p>
        </w:tc>
        <w:tc>
          <w:tcPr>
            <w:tcW w:w="187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ind w:hanging="0"/>
              <w:rPr/>
            </w:pPr>
            <w:r>
              <w:rPr/>
              <w:t>ostatní plocha</w:t>
            </w:r>
          </w:p>
        </w:tc>
        <w:tc>
          <w:tcPr>
            <w:tcW w:w="187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ind w:hanging="0"/>
              <w:rPr/>
            </w:pPr>
            <w:r>
              <w:rPr/>
              <w:t>1438</w:t>
            </w:r>
          </w:p>
        </w:tc>
        <w:tc>
          <w:tcPr>
            <w:tcW w:w="187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ind w:hanging="0"/>
              <w:rPr/>
            </w:pPr>
            <w:r>
              <w:rPr/>
              <w:t>Hl. m. Praha</w:t>
            </w:r>
          </w:p>
        </w:tc>
        <w:tc>
          <w:tcPr>
            <w:tcW w:w="187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ind w:hanging="0"/>
              <w:rPr/>
            </w:pPr>
            <w:r>
              <w:rPr/>
              <w:t>Městská část Praha Štěrboholy</w:t>
            </w:r>
          </w:p>
        </w:tc>
      </w:tr>
      <w:tr>
        <w:trPr/>
        <w:tc>
          <w:tcPr>
            <w:tcW w:w="187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ind w:hanging="0"/>
              <w:rPr/>
            </w:pPr>
            <w:r>
              <w:rPr/>
              <w:t>476/6</w:t>
            </w:r>
          </w:p>
        </w:tc>
        <w:tc>
          <w:tcPr>
            <w:tcW w:w="187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ind w:hanging="0"/>
              <w:rPr/>
            </w:pPr>
            <w:r>
              <w:rPr/>
              <w:t>ostatní plocha</w:t>
            </w:r>
          </w:p>
        </w:tc>
        <w:tc>
          <w:tcPr>
            <w:tcW w:w="187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ind w:hanging="0"/>
              <w:rPr/>
            </w:pPr>
            <w:r>
              <w:rPr/>
              <w:t>42</w:t>
            </w:r>
          </w:p>
        </w:tc>
        <w:tc>
          <w:tcPr>
            <w:tcW w:w="187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ind w:hanging="0"/>
              <w:rPr/>
            </w:pPr>
            <w:r>
              <w:rPr/>
              <w:t>Hl. m. Praha</w:t>
            </w:r>
          </w:p>
        </w:tc>
        <w:tc>
          <w:tcPr>
            <w:tcW w:w="187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ind w:hanging="0"/>
              <w:rPr/>
            </w:pPr>
            <w:r>
              <w:rPr/>
              <w:t>Městská část Praha Štěrboholy</w:t>
            </w:r>
          </w:p>
        </w:tc>
      </w:tr>
      <w:tr>
        <w:trPr/>
        <w:tc>
          <w:tcPr>
            <w:tcW w:w="187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ind w:hanging="0"/>
              <w:rPr/>
            </w:pPr>
            <w:r>
              <w:rPr/>
              <w:t>476/7</w:t>
            </w:r>
          </w:p>
        </w:tc>
        <w:tc>
          <w:tcPr>
            <w:tcW w:w="187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ind w:hanging="0"/>
              <w:rPr/>
            </w:pPr>
            <w:r>
              <w:rPr/>
              <w:t>ostatní plocha</w:t>
            </w:r>
          </w:p>
        </w:tc>
        <w:tc>
          <w:tcPr>
            <w:tcW w:w="187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ind w:hanging="0"/>
              <w:rPr/>
            </w:pPr>
            <w:r>
              <w:rPr/>
              <w:t>12</w:t>
            </w:r>
          </w:p>
        </w:tc>
        <w:tc>
          <w:tcPr>
            <w:tcW w:w="187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ind w:hanging="0"/>
              <w:rPr/>
            </w:pPr>
            <w:r>
              <w:rPr/>
              <w:t>Hl. m. Praha</w:t>
            </w:r>
          </w:p>
        </w:tc>
        <w:tc>
          <w:tcPr>
            <w:tcW w:w="187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ind w:hanging="0"/>
              <w:rPr/>
            </w:pPr>
            <w:r>
              <w:rPr/>
              <w:t>Městská část Praha Štěrboholy</w:t>
            </w:r>
          </w:p>
        </w:tc>
      </w:tr>
      <w:tr>
        <w:trPr/>
        <w:tc>
          <w:tcPr>
            <w:tcW w:w="187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ind w:hanging="0"/>
              <w:rPr/>
            </w:pPr>
            <w:r>
              <w:rPr/>
              <w:t>476/10</w:t>
            </w:r>
          </w:p>
        </w:tc>
        <w:tc>
          <w:tcPr>
            <w:tcW w:w="187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ind w:hanging="0"/>
              <w:rPr/>
            </w:pPr>
            <w:r>
              <w:rPr/>
              <w:t>ostatní plocha</w:t>
            </w:r>
          </w:p>
        </w:tc>
        <w:tc>
          <w:tcPr>
            <w:tcW w:w="187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ind w:hanging="0"/>
              <w:rPr/>
            </w:pPr>
            <w:r>
              <w:rPr/>
              <w:t>28</w:t>
            </w:r>
          </w:p>
        </w:tc>
        <w:tc>
          <w:tcPr>
            <w:tcW w:w="187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ind w:hanging="0"/>
              <w:rPr/>
            </w:pPr>
            <w:r>
              <w:rPr/>
              <w:t>Hl. m. Praha</w:t>
            </w:r>
          </w:p>
        </w:tc>
        <w:tc>
          <w:tcPr>
            <w:tcW w:w="187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ind w:hanging="0"/>
              <w:rPr/>
            </w:pPr>
            <w:r>
              <w:rPr/>
              <w:t>Městská část Praha Štěrboholy</w:t>
            </w:r>
          </w:p>
        </w:tc>
      </w:tr>
      <w:tr>
        <w:trPr/>
        <w:tc>
          <w:tcPr>
            <w:tcW w:w="187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ind w:hanging="0"/>
              <w:rPr/>
            </w:pPr>
            <w:r>
              <w:rPr/>
              <w:t>476/13</w:t>
            </w:r>
          </w:p>
        </w:tc>
        <w:tc>
          <w:tcPr>
            <w:tcW w:w="187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ind w:hanging="0"/>
              <w:rPr/>
            </w:pPr>
            <w:r>
              <w:rPr/>
              <w:t xml:space="preserve">zastavěná plocha </w:t>
            </w:r>
          </w:p>
          <w:p>
            <w:pPr>
              <w:pStyle w:val="Normal"/>
              <w:widowControl w:val="false"/>
              <w:spacing w:lineRule="auto" w:line="240"/>
              <w:ind w:hanging="0"/>
              <w:rPr/>
            </w:pPr>
            <w:r>
              <w:rPr/>
              <w:t>a nádvoří</w:t>
            </w:r>
          </w:p>
        </w:tc>
        <w:tc>
          <w:tcPr>
            <w:tcW w:w="187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ind w:hanging="0"/>
              <w:rPr/>
            </w:pPr>
            <w:r>
              <w:rPr/>
              <w:t>56</w:t>
            </w:r>
          </w:p>
        </w:tc>
        <w:tc>
          <w:tcPr>
            <w:tcW w:w="187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ind w:hanging="0"/>
              <w:rPr/>
            </w:pPr>
            <w:r>
              <w:rPr/>
              <w:t>Hl. m. Praha</w:t>
            </w:r>
          </w:p>
        </w:tc>
        <w:tc>
          <w:tcPr>
            <w:tcW w:w="187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ind w:hanging="0"/>
              <w:rPr/>
            </w:pPr>
            <w:r>
              <w:rPr/>
              <w:t>Městská část Praha Štěrboholy</w:t>
            </w:r>
          </w:p>
        </w:tc>
      </w:tr>
    </w:tbl>
    <w:p>
      <w:pPr>
        <w:pStyle w:val="Normal"/>
        <w:pBdr/>
        <w:rPr/>
      </w:pPr>
      <w:r>
        <w:rPr/>
      </w:r>
    </w:p>
    <w:p>
      <w:pPr>
        <w:pStyle w:val="Normal"/>
        <w:pBdr/>
        <w:rPr/>
      </w:pPr>
      <w:r>
        <w:rPr/>
        <w:t xml:space="preserve">Pozn.: Pozemky jsou dotčeny umístěním nových přípojek inženýrských sítí pro navržené objekty, úpravou stávajících vjezdů a dalších zpevněných ploch, demolicí stávajícího oplocení. </w:t>
      </w:r>
    </w:p>
    <w:p>
      <w:pPr>
        <w:pStyle w:val="Normal"/>
        <w:pBdr/>
        <w:rPr/>
      </w:pPr>
      <w:r>
        <w:rPr/>
        <w:t>Všechny uvedené pozemky vyjma pozemku p. č. 479/1 jsou dotčeny pouze přiložením nového kabelu NN do trasy stávající kabeláže NN v části od trafostanice k řešenému pozemku.</w:t>
      </w:r>
    </w:p>
    <w:p>
      <w:pPr>
        <w:pStyle w:val="Normal"/>
        <w:pBdr/>
        <w:rPr/>
      </w:pPr>
      <w:r>
        <w:rPr/>
      </w:r>
    </w:p>
    <w:p>
      <w:pPr>
        <w:pStyle w:val="Normal"/>
        <w:pBdr/>
        <w:rPr>
          <w:b/>
          <w:b/>
        </w:rPr>
      </w:pPr>
      <w:r>
        <w:rPr>
          <w:b/>
        </w:rPr>
        <w:t>n) seznam pozemků podle katastru nemovitostí, na kterých vznikne ochranné nebo bezpečnostní pásmo.</w:t>
      </w:r>
    </w:p>
    <w:p>
      <w:pPr>
        <w:pStyle w:val="Normal"/>
        <w:pBdr/>
        <w:rPr/>
      </w:pPr>
      <w:r>
        <w:rPr/>
        <w:tab/>
        <w:t>Nejsou navržena nová ochranná ani bezpečnostní pásma. Výjimkou jsou pouze ochranná pásma přípojek:</w:t>
      </w:r>
    </w:p>
    <w:p>
      <w:pPr>
        <w:pStyle w:val="Normal"/>
        <w:pBdr/>
        <w:rPr/>
      </w:pPr>
      <w:r>
        <w:rPr/>
        <w:t>ochr. pásmo navržené slaboproudé přípojky CETIN na pozemku p.č. 479/1 a p.č. 315</w:t>
      </w:r>
    </w:p>
    <w:p>
      <w:pPr>
        <w:pStyle w:val="Normal"/>
        <w:pBdr/>
        <w:rPr/>
      </w:pPr>
      <w:r>
        <w:rPr/>
        <w:t>Ochr. pásmo přípojek splaškové a dešťové kanalizace na pozemku p.č. 479/1 a 320</w:t>
      </w:r>
    </w:p>
    <w:p>
      <w:pPr>
        <w:pStyle w:val="Normal"/>
        <w:pBdr/>
        <w:rPr/>
      </w:pPr>
      <w:r>
        <w:rPr/>
        <w:t>Přípojky silnoproudu, vodovodu a plynovodu zachovávají stávající ochr. pásma.</w:t>
      </w:r>
    </w:p>
    <w:p>
      <w:pPr>
        <w:pStyle w:val="Normal"/>
        <w:pBdr/>
        <w:rPr/>
      </w:pPr>
      <w:r>
        <w:rPr/>
      </w:r>
    </w:p>
    <w:p>
      <w:pPr>
        <w:pStyle w:val="Nadpis3"/>
        <w:pBdr/>
        <w:rPr/>
      </w:pPr>
      <w:bookmarkStart w:id="2" w:name="_813gdpkqs764"/>
      <w:bookmarkEnd w:id="2"/>
      <w:r>
        <w:rPr/>
        <w:t>B.2 Celkový popis stavby</w:t>
      </w:r>
    </w:p>
    <w:p>
      <w:pPr>
        <w:pStyle w:val="Nadpis4"/>
        <w:pBdr/>
        <w:rPr/>
      </w:pPr>
      <w:bookmarkStart w:id="3" w:name="_fo1z26b4r9wm"/>
      <w:bookmarkEnd w:id="3"/>
      <w:r>
        <w:rPr/>
        <w:t>B.2.1 Základní charakteristika stavby a jejího užívání</w:t>
      </w:r>
    </w:p>
    <w:p>
      <w:pPr>
        <w:pStyle w:val="Normal"/>
        <w:rPr>
          <w:b/>
          <w:b/>
        </w:rPr>
      </w:pPr>
      <w:r>
        <w:rPr>
          <w:b/>
        </w:rPr>
        <w:t>a)</w:t>
      </w:r>
      <w:r>
        <w:rPr/>
        <w:t xml:space="preserve"> </w:t>
      </w:r>
      <w:r>
        <w:rPr>
          <w:b/>
        </w:rPr>
        <w:t>nová stavba nebo změna dokončené stavby; u změny stavby údaje o jejich současném stavu, závěry stavebně technického, případně stavebně historického průzkumu a výsledky statického posouzení nosných konstrukcí,</w:t>
      </w:r>
    </w:p>
    <w:p>
      <w:pPr>
        <w:pStyle w:val="Normal"/>
        <w:rPr/>
      </w:pPr>
      <w:r>
        <w:rPr/>
        <w:tab/>
        <w:t>Jedná se o soubor nových staveb, tedy novostavby integrovaného domu, bytových domů (viladomů), včetně související dopravní a technické infrastruktury, společných garáží v 1 PP a parkovacích stání na terénu, přístřešku TKO, oplocení a opěrných stěn a sadových úprav.</w:t>
      </w:r>
    </w:p>
    <w:p>
      <w:pPr>
        <w:pStyle w:val="Normal"/>
        <w:rPr/>
      </w:pPr>
      <w:r>
        <w:rPr/>
      </w:r>
    </w:p>
    <w:p>
      <w:pPr>
        <w:pStyle w:val="Normal"/>
        <w:rPr>
          <w:b/>
          <w:b/>
        </w:rPr>
      </w:pPr>
      <w:r>
        <w:rPr>
          <w:b/>
        </w:rPr>
        <w:t>b) účel užívání stavby,</w:t>
      </w:r>
    </w:p>
    <w:p>
      <w:pPr>
        <w:pStyle w:val="Normal"/>
        <w:rPr/>
      </w:pPr>
      <w:r>
        <w:rPr/>
        <w:tab/>
        <w:t>Objekty budou využívány pro bydlení, obchod, služby nebo administrativu.</w:t>
      </w:r>
    </w:p>
    <w:p>
      <w:pPr>
        <w:pStyle w:val="Normal"/>
        <w:rPr/>
      </w:pPr>
      <w:r>
        <w:rPr/>
      </w:r>
    </w:p>
    <w:p>
      <w:pPr>
        <w:pStyle w:val="Normal"/>
        <w:rPr>
          <w:b/>
          <w:b/>
        </w:rPr>
      </w:pPr>
      <w:r>
        <w:rPr>
          <w:b/>
        </w:rPr>
        <w:t>c) trvalá nebo dočasná stavba,</w:t>
      </w:r>
    </w:p>
    <w:p>
      <w:pPr>
        <w:pStyle w:val="Normal"/>
        <w:rPr/>
      </w:pPr>
      <w:r>
        <w:rPr/>
        <w:tab/>
        <w:t>Jedná se o stavby trvalé.</w:t>
      </w:r>
    </w:p>
    <w:p>
      <w:pPr>
        <w:pStyle w:val="Normal"/>
        <w:rPr/>
      </w:pPr>
      <w:r>
        <w:rPr/>
      </w:r>
    </w:p>
    <w:p>
      <w:pPr>
        <w:pStyle w:val="Normal"/>
        <w:rPr>
          <w:b/>
          <w:b/>
        </w:rPr>
      </w:pPr>
      <w:r>
        <w:rPr>
          <w:b/>
        </w:rPr>
        <w:t>d) informace o vydaných rozhodnutích o povolení výjimky z technických požadavků na stavby a technických požadavků zabezpečujících bezbariérové užívání stavby,</w:t>
      </w:r>
    </w:p>
    <w:p>
      <w:pPr>
        <w:pStyle w:val="Normal"/>
        <w:rPr/>
      </w:pPr>
      <w:r>
        <w:rPr/>
        <w:tab/>
        <w:t>V rozsahu předkládané projektové dokumentace nejsou žádné výjimky z technických požadavků na stavby a technických požadavků zabezpečujících bezbariérové užívání stavby.</w:t>
      </w:r>
    </w:p>
    <w:p>
      <w:pPr>
        <w:pStyle w:val="Normal"/>
        <w:rPr/>
      </w:pPr>
      <w:r>
        <w:rPr/>
      </w:r>
    </w:p>
    <w:p>
      <w:pPr>
        <w:pStyle w:val="Normal"/>
        <w:rPr>
          <w:b/>
          <w:b/>
        </w:rPr>
      </w:pPr>
      <w:r>
        <w:rPr>
          <w:b/>
        </w:rPr>
        <w:t>e) informace o tom, zda a v jakých částech dokumentace jsou zohledněny podmínky závazných stanovisek dotčených orgánů,</w:t>
      </w:r>
    </w:p>
    <w:p>
      <w:pPr>
        <w:pStyle w:val="Normal"/>
        <w:rPr/>
      </w:pPr>
      <w:r>
        <w:rPr/>
        <w:tab/>
        <w:t>Dokumentace bude podrobena vyjádření dotčených orgánů pro zajištění závazných stanovisek. Případné podmínky závazných stanovisek budou zapracovány do aktualizace projektové dokumentace a respektovány při navazujících stupních projektové dokumentace i při jejím následné realizaci a užívání.</w:t>
      </w:r>
    </w:p>
    <w:p>
      <w:pPr>
        <w:pStyle w:val="Normal"/>
        <w:rPr/>
      </w:pPr>
      <w:r>
        <w:rPr/>
      </w:r>
    </w:p>
    <w:p>
      <w:pPr>
        <w:pStyle w:val="Normal"/>
        <w:rPr>
          <w:b/>
          <w:b/>
        </w:rPr>
      </w:pPr>
      <w:r>
        <w:rPr>
          <w:b/>
        </w:rPr>
        <w:t>f) ochrana stavby podle jiných právních předpisů</w:t>
      </w:r>
      <w:r>
        <w:fldChar w:fldCharType="begin"/>
      </w:r>
      <w:r>
        <w:rPr>
          <w:vertAlign w:val="superscript"/>
          <w:u w:val="single"/>
          <w:b/>
          <w:color w:val="05507A"/>
        </w:rPr>
        <w:instrText> HYPERLINK "https://www.zakonyprolidi.cz/cs/2006-499" \l "f4394031"</w:instrText>
      </w:r>
      <w:r>
        <w:rPr>
          <w:vertAlign w:val="superscript"/>
          <w:u w:val="single"/>
          <w:b/>
          <w:color w:val="05507A"/>
        </w:rPr>
        <w:fldChar w:fldCharType="separate"/>
      </w:r>
      <w:r>
        <w:rPr>
          <w:b/>
          <w:color w:val="05507A"/>
          <w:u w:val="single"/>
          <w:vertAlign w:val="superscript"/>
        </w:rPr>
        <w:t>1</w:t>
      </w:r>
      <w:r>
        <w:rPr>
          <w:vertAlign w:val="superscript"/>
          <w:u w:val="single"/>
          <w:b/>
          <w:color w:val="05507A"/>
        </w:rPr>
        <w:fldChar w:fldCharType="end"/>
      </w:r>
      <w:r>
        <w:fldChar w:fldCharType="begin"/>
      </w:r>
      <w:r>
        <w:rPr>
          <w:u w:val="single"/>
          <w:b/>
          <w:color w:val="05507A"/>
        </w:rPr>
        <w:instrText> HYPERLINK "https://www.zakonyprolidi.cz/cs/2006-499" \l "f4394031"</w:instrText>
      </w:r>
      <w:r>
        <w:rPr>
          <w:u w:val="single"/>
          <w:b/>
          <w:color w:val="05507A"/>
        </w:rPr>
        <w:fldChar w:fldCharType="separate"/>
      </w:r>
      <w:r>
        <w:rPr>
          <w:b/>
          <w:color w:val="05507A"/>
          <w:u w:val="single"/>
        </w:rPr>
        <w:t>)</w:t>
      </w:r>
      <w:r>
        <w:rPr>
          <w:u w:val="single"/>
          <w:b/>
          <w:color w:val="05507A"/>
        </w:rPr>
        <w:fldChar w:fldCharType="end"/>
      </w:r>
      <w:r>
        <w:rPr>
          <w:b/>
        </w:rPr>
        <w:t>,</w:t>
      </w:r>
    </w:p>
    <w:p>
      <w:pPr>
        <w:pStyle w:val="Normal"/>
        <w:rPr/>
      </w:pPr>
      <w:r>
        <w:rPr/>
        <w:t>Stavby nejsou předmětem ochrany podle jiných právních předpisů.</w:t>
      </w:r>
    </w:p>
    <w:p>
      <w:pPr>
        <w:pStyle w:val="Normal"/>
        <w:rPr/>
      </w:pPr>
      <w:r>
        <w:rPr/>
      </w:r>
    </w:p>
    <w:p>
      <w:pPr>
        <w:pStyle w:val="Normal"/>
        <w:ind w:hanging="0"/>
        <w:rPr>
          <w:b/>
          <w:b/>
        </w:rPr>
      </w:pPr>
      <w:r>
        <w:rPr>
          <w:b/>
        </w:rPr>
        <w:t>g) navrhované parametry stavby - zastavěná plocha, obestavěný prostor, užitná plocha a předpokládané kapacity provozu a výroby, počet funkčních jednotek a jejich velikosti, apod.,</w:t>
      </w:r>
    </w:p>
    <w:p>
      <w:pPr>
        <w:pStyle w:val="Normal"/>
        <w:rPr/>
      </w:pPr>
      <w:r>
        <w:rPr/>
        <w:t>Jedná se o soubor integrovaného domu a 3 bytových domů (viladomů) a související dopravní a technické infrastruktury.</w:t>
      </w:r>
    </w:p>
    <w:tbl>
      <w:tblPr>
        <w:tblStyle w:val="a3"/>
        <w:tblW w:w="9370" w:type="dxa"/>
        <w:jc w:val="left"/>
        <w:tblInd w:w="0" w:type="dxa"/>
        <w:tblLayout w:type="fixed"/>
        <w:tblCellMar>
          <w:top w:w="72" w:type="dxa"/>
          <w:left w:w="72" w:type="dxa"/>
          <w:bottom w:w="72" w:type="dxa"/>
          <w:right w:w="72" w:type="dxa"/>
        </w:tblCellMar>
        <w:tblLook w:firstRow="0" w:noVBand="1" w:lastRow="0" w:firstColumn="0" w:lastColumn="0" w:noHBand="1" w:val="0600"/>
      </w:tblPr>
      <w:tblGrid>
        <w:gridCol w:w="945"/>
        <w:gridCol w:w="959"/>
        <w:gridCol w:w="955"/>
        <w:gridCol w:w="796"/>
        <w:gridCol w:w="944"/>
        <w:gridCol w:w="931"/>
        <w:gridCol w:w="974"/>
        <w:gridCol w:w="496"/>
        <w:gridCol w:w="495"/>
        <w:gridCol w:w="464"/>
        <w:gridCol w:w="646"/>
        <w:gridCol w:w="764"/>
      </w:tblGrid>
      <w:tr>
        <w:trPr>
          <w:trHeight w:val="400" w:hRule="atLeast"/>
        </w:trPr>
        <w:tc>
          <w:tcPr>
            <w:tcW w:w="945"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ind w:hanging="0"/>
              <w:rPr>
                <w:sz w:val="14"/>
                <w:szCs w:val="14"/>
              </w:rPr>
            </w:pPr>
            <w:r>
              <w:rPr>
                <w:sz w:val="14"/>
                <w:szCs w:val="14"/>
              </w:rPr>
              <w:t>Objekt</w:t>
            </w:r>
          </w:p>
        </w:tc>
        <w:tc>
          <w:tcPr>
            <w:tcW w:w="959"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ind w:hanging="0"/>
              <w:rPr>
                <w:sz w:val="14"/>
                <w:szCs w:val="14"/>
              </w:rPr>
            </w:pPr>
            <w:r>
              <w:rPr>
                <w:sz w:val="14"/>
                <w:szCs w:val="14"/>
              </w:rPr>
              <w:t>Počet nadzemních podlaží</w:t>
            </w:r>
          </w:p>
        </w:tc>
        <w:tc>
          <w:tcPr>
            <w:tcW w:w="955"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ind w:hanging="0"/>
              <w:rPr>
                <w:sz w:val="14"/>
                <w:szCs w:val="14"/>
              </w:rPr>
            </w:pPr>
            <w:r>
              <w:rPr>
                <w:sz w:val="14"/>
                <w:szCs w:val="14"/>
              </w:rPr>
              <w:t xml:space="preserve">Počet podzemních </w:t>
            </w:r>
          </w:p>
          <w:p>
            <w:pPr>
              <w:pStyle w:val="Normal"/>
              <w:widowControl w:val="false"/>
              <w:pBdr/>
              <w:spacing w:lineRule="auto" w:line="240"/>
              <w:ind w:hanging="0"/>
              <w:rPr>
                <w:sz w:val="14"/>
                <w:szCs w:val="14"/>
              </w:rPr>
            </w:pPr>
            <w:r>
              <w:rPr>
                <w:sz w:val="14"/>
                <w:szCs w:val="14"/>
              </w:rPr>
              <w:t>podlaží</w:t>
            </w:r>
          </w:p>
        </w:tc>
        <w:tc>
          <w:tcPr>
            <w:tcW w:w="796"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40"/>
              <w:ind w:hanging="0"/>
              <w:rPr>
                <w:sz w:val="14"/>
                <w:szCs w:val="14"/>
              </w:rPr>
            </w:pPr>
            <w:r>
              <w:rPr>
                <w:sz w:val="14"/>
                <w:szCs w:val="14"/>
              </w:rPr>
              <w:t>Maximální výška stavby(m)</w:t>
            </w:r>
          </w:p>
        </w:tc>
        <w:tc>
          <w:tcPr>
            <w:tcW w:w="2849" w:type="dxa"/>
            <w:gridSpan w:val="3"/>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ind w:hanging="0"/>
              <w:rPr>
                <w:sz w:val="14"/>
                <w:szCs w:val="14"/>
              </w:rPr>
            </w:pPr>
            <w:r>
              <w:rPr>
                <w:sz w:val="14"/>
                <w:szCs w:val="14"/>
              </w:rPr>
              <w:t>Výměry</w:t>
            </w:r>
          </w:p>
        </w:tc>
        <w:tc>
          <w:tcPr>
            <w:tcW w:w="2865" w:type="dxa"/>
            <w:gridSpan w:val="5"/>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ind w:hanging="0"/>
              <w:rPr>
                <w:sz w:val="14"/>
                <w:szCs w:val="14"/>
              </w:rPr>
            </w:pPr>
            <w:r>
              <w:rPr>
                <w:sz w:val="14"/>
                <w:szCs w:val="14"/>
              </w:rPr>
              <w:t>Počet funkčních jednotek</w:t>
            </w:r>
          </w:p>
        </w:tc>
      </w:tr>
      <w:tr>
        <w:trPr>
          <w:trHeight w:val="400" w:hRule="atLeast"/>
        </w:trPr>
        <w:tc>
          <w:tcPr>
            <w:tcW w:w="945"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ind w:hanging="0"/>
              <w:rPr/>
            </w:pPr>
            <w:r>
              <w:rPr/>
            </w:r>
          </w:p>
        </w:tc>
        <w:tc>
          <w:tcPr>
            <w:tcW w:w="959"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ind w:hanging="0"/>
              <w:rPr/>
            </w:pPr>
            <w:r>
              <w:rPr/>
            </w:r>
          </w:p>
        </w:tc>
        <w:tc>
          <w:tcPr>
            <w:tcW w:w="955"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ind w:hanging="0"/>
              <w:rPr/>
            </w:pPr>
            <w:r>
              <w:rPr/>
            </w:r>
          </w:p>
        </w:tc>
        <w:tc>
          <w:tcPr>
            <w:tcW w:w="796"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ind w:hanging="0"/>
              <w:rPr/>
            </w:pPr>
            <w:r>
              <w:rPr/>
            </w:r>
          </w:p>
        </w:tc>
        <w:tc>
          <w:tcPr>
            <w:tcW w:w="944"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ind w:hanging="0"/>
              <w:rPr>
                <w:sz w:val="14"/>
                <w:szCs w:val="14"/>
              </w:rPr>
            </w:pPr>
            <w:r>
              <w:rPr>
                <w:sz w:val="14"/>
                <w:szCs w:val="14"/>
              </w:rPr>
              <w:t>Zastavěná plocha (m2)</w:t>
            </w:r>
          </w:p>
        </w:tc>
        <w:tc>
          <w:tcPr>
            <w:tcW w:w="931"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ind w:hanging="0"/>
              <w:rPr>
                <w:sz w:val="14"/>
                <w:szCs w:val="14"/>
              </w:rPr>
            </w:pPr>
            <w:r>
              <w:rPr>
                <w:sz w:val="14"/>
                <w:szCs w:val="14"/>
              </w:rPr>
              <w:t>Užitná plocha</w:t>
            </w:r>
          </w:p>
          <w:p>
            <w:pPr>
              <w:pStyle w:val="Normal"/>
              <w:widowControl w:val="false"/>
              <w:pBdr/>
              <w:spacing w:lineRule="auto" w:line="240"/>
              <w:ind w:hanging="0"/>
              <w:rPr>
                <w:sz w:val="14"/>
                <w:szCs w:val="14"/>
              </w:rPr>
            </w:pPr>
            <w:r>
              <w:rPr>
                <w:sz w:val="14"/>
                <w:szCs w:val="14"/>
              </w:rPr>
              <w:t>(m2)</w:t>
            </w:r>
          </w:p>
        </w:tc>
        <w:tc>
          <w:tcPr>
            <w:tcW w:w="974"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ind w:hanging="0"/>
              <w:rPr>
                <w:sz w:val="14"/>
                <w:szCs w:val="14"/>
              </w:rPr>
            </w:pPr>
            <w:r>
              <w:rPr>
                <w:sz w:val="14"/>
                <w:szCs w:val="14"/>
              </w:rPr>
              <w:t>Obestavěný prostor</w:t>
            </w:r>
          </w:p>
          <w:p>
            <w:pPr>
              <w:pStyle w:val="Normal"/>
              <w:widowControl w:val="false"/>
              <w:pBdr/>
              <w:spacing w:lineRule="auto" w:line="240"/>
              <w:ind w:hanging="0"/>
              <w:rPr>
                <w:sz w:val="14"/>
                <w:szCs w:val="14"/>
              </w:rPr>
            </w:pPr>
            <w:r>
              <w:rPr>
                <w:sz w:val="14"/>
                <w:szCs w:val="14"/>
              </w:rPr>
              <w:t>(m3)</w:t>
            </w:r>
          </w:p>
        </w:tc>
        <w:tc>
          <w:tcPr>
            <w:tcW w:w="2101" w:type="dxa"/>
            <w:gridSpan w:val="4"/>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ind w:hanging="0"/>
              <w:rPr>
                <w:sz w:val="14"/>
                <w:szCs w:val="14"/>
              </w:rPr>
            </w:pPr>
            <w:r>
              <w:rPr>
                <w:sz w:val="14"/>
                <w:szCs w:val="14"/>
              </w:rPr>
              <w:t>Bytové jednotky</w:t>
            </w:r>
          </w:p>
        </w:tc>
        <w:tc>
          <w:tcPr>
            <w:tcW w:w="76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ind w:hanging="0"/>
              <w:rPr>
                <w:sz w:val="14"/>
                <w:szCs w:val="14"/>
              </w:rPr>
            </w:pPr>
            <w:r>
              <w:rPr>
                <w:sz w:val="14"/>
                <w:szCs w:val="14"/>
              </w:rPr>
              <w:t>Komerce</w:t>
            </w:r>
          </w:p>
        </w:tc>
      </w:tr>
      <w:tr>
        <w:trPr>
          <w:trHeight w:val="400" w:hRule="atLeast"/>
        </w:trPr>
        <w:tc>
          <w:tcPr>
            <w:tcW w:w="945"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ind w:hanging="0"/>
              <w:rPr/>
            </w:pPr>
            <w:r>
              <w:rPr/>
            </w:r>
          </w:p>
        </w:tc>
        <w:tc>
          <w:tcPr>
            <w:tcW w:w="959"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ind w:hanging="0"/>
              <w:rPr/>
            </w:pPr>
            <w:r>
              <w:rPr/>
            </w:r>
          </w:p>
        </w:tc>
        <w:tc>
          <w:tcPr>
            <w:tcW w:w="955"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ind w:hanging="0"/>
              <w:rPr/>
            </w:pPr>
            <w:r>
              <w:rPr/>
            </w:r>
          </w:p>
        </w:tc>
        <w:tc>
          <w:tcPr>
            <w:tcW w:w="796"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ind w:hanging="0"/>
              <w:rPr/>
            </w:pPr>
            <w:r>
              <w:rPr/>
            </w:r>
          </w:p>
        </w:tc>
        <w:tc>
          <w:tcPr>
            <w:tcW w:w="944"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ind w:hanging="0"/>
              <w:rPr/>
            </w:pPr>
            <w:r>
              <w:rPr/>
            </w:r>
          </w:p>
        </w:tc>
        <w:tc>
          <w:tcPr>
            <w:tcW w:w="931"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ind w:hanging="0"/>
              <w:rPr/>
            </w:pPr>
            <w:r>
              <w:rPr/>
            </w:r>
          </w:p>
        </w:tc>
        <w:tc>
          <w:tcPr>
            <w:tcW w:w="974" w:type="dxa"/>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ind w:hanging="0"/>
              <w:rPr/>
            </w:pPr>
            <w:r>
              <w:rPr/>
            </w:r>
          </w:p>
        </w:tc>
        <w:tc>
          <w:tcPr>
            <w:tcW w:w="49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ind w:hanging="0"/>
              <w:rPr>
                <w:sz w:val="14"/>
                <w:szCs w:val="14"/>
              </w:rPr>
            </w:pPr>
            <w:r>
              <w:rPr>
                <w:sz w:val="14"/>
                <w:szCs w:val="14"/>
              </w:rPr>
              <w:t>1 KK</w:t>
            </w:r>
          </w:p>
        </w:tc>
        <w:tc>
          <w:tcPr>
            <w:tcW w:w="49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ind w:hanging="0"/>
              <w:rPr>
                <w:sz w:val="14"/>
                <w:szCs w:val="14"/>
              </w:rPr>
            </w:pPr>
            <w:r>
              <w:rPr>
                <w:sz w:val="14"/>
                <w:szCs w:val="14"/>
              </w:rPr>
              <w:t>2 KK</w:t>
            </w:r>
          </w:p>
        </w:tc>
        <w:tc>
          <w:tcPr>
            <w:tcW w:w="46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ind w:hanging="0"/>
              <w:rPr>
                <w:sz w:val="14"/>
                <w:szCs w:val="14"/>
              </w:rPr>
            </w:pPr>
            <w:r>
              <w:rPr>
                <w:sz w:val="14"/>
                <w:szCs w:val="14"/>
              </w:rPr>
              <w:t>3 KK</w:t>
            </w:r>
          </w:p>
        </w:tc>
        <w:tc>
          <w:tcPr>
            <w:tcW w:w="64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ind w:hanging="0"/>
              <w:rPr>
                <w:sz w:val="14"/>
                <w:szCs w:val="14"/>
              </w:rPr>
            </w:pPr>
            <w:r>
              <w:rPr>
                <w:sz w:val="14"/>
                <w:szCs w:val="14"/>
              </w:rPr>
              <w:t>Celkem</w:t>
            </w:r>
          </w:p>
        </w:tc>
        <w:tc>
          <w:tcPr>
            <w:tcW w:w="76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ind w:hanging="0"/>
              <w:rPr>
                <w:sz w:val="14"/>
                <w:szCs w:val="14"/>
              </w:rPr>
            </w:pPr>
            <w:r>
              <w:rPr>
                <w:sz w:val="14"/>
                <w:szCs w:val="14"/>
              </w:rPr>
            </w:r>
          </w:p>
        </w:tc>
      </w:tr>
      <w:tr>
        <w:trPr/>
        <w:tc>
          <w:tcPr>
            <w:tcW w:w="9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ind w:hanging="0"/>
              <w:rPr/>
            </w:pPr>
            <w:r>
              <w:rPr/>
              <w:t>ID 01</w:t>
            </w:r>
          </w:p>
        </w:tc>
        <w:tc>
          <w:tcPr>
            <w:tcW w:w="95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ind w:hanging="0"/>
              <w:rPr/>
            </w:pPr>
            <w:r>
              <w:rPr/>
              <w:t xml:space="preserve">2+1 </w:t>
            </w:r>
            <w:r>
              <w:rPr>
                <w:sz w:val="16"/>
                <w:szCs w:val="16"/>
              </w:rPr>
              <w:t>ustupující</w:t>
            </w:r>
            <w:r>
              <w:rPr/>
              <w:t xml:space="preserve"> </w:t>
            </w:r>
          </w:p>
        </w:tc>
        <w:tc>
          <w:tcPr>
            <w:tcW w:w="95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ind w:hanging="0"/>
              <w:rPr/>
            </w:pPr>
            <w:r>
              <w:rPr/>
              <w:t>0</w:t>
            </w:r>
          </w:p>
        </w:tc>
        <w:tc>
          <w:tcPr>
            <w:tcW w:w="79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ind w:hanging="0"/>
              <w:rPr/>
            </w:pPr>
            <w:r>
              <w:rPr/>
              <w:t>10,27</w:t>
            </w:r>
          </w:p>
        </w:tc>
        <w:tc>
          <w:tcPr>
            <w:tcW w:w="9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ind w:hanging="0"/>
              <w:rPr/>
            </w:pPr>
            <w:r>
              <w:rPr/>
              <w:t>188</w:t>
            </w:r>
          </w:p>
        </w:tc>
        <w:tc>
          <w:tcPr>
            <w:tcW w:w="9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ind w:hanging="0"/>
              <w:rPr/>
            </w:pPr>
            <w:r>
              <w:rPr/>
              <w:t>36,01</w:t>
            </w:r>
          </w:p>
        </w:tc>
        <w:tc>
          <w:tcPr>
            <w:tcW w:w="97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ind w:hanging="0"/>
              <w:rPr/>
            </w:pPr>
            <w:r>
              <w:rPr/>
              <w:t>1350</w:t>
            </w:r>
          </w:p>
        </w:tc>
        <w:tc>
          <w:tcPr>
            <w:tcW w:w="49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ind w:hanging="0"/>
              <w:rPr/>
            </w:pPr>
            <w:r>
              <w:rPr/>
              <w:t>1</w:t>
            </w:r>
          </w:p>
        </w:tc>
        <w:tc>
          <w:tcPr>
            <w:tcW w:w="49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ind w:hanging="0"/>
              <w:rPr/>
            </w:pPr>
            <w:r>
              <w:rPr/>
              <w:t>4</w:t>
            </w:r>
          </w:p>
        </w:tc>
        <w:tc>
          <w:tcPr>
            <w:tcW w:w="46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ind w:hanging="0"/>
              <w:rPr/>
            </w:pPr>
            <w:r>
              <w:rPr/>
              <w:t>0</w:t>
            </w:r>
          </w:p>
        </w:tc>
        <w:tc>
          <w:tcPr>
            <w:tcW w:w="64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ind w:hanging="0"/>
              <w:rPr/>
            </w:pPr>
            <w:r>
              <w:rPr/>
              <w:t>5</w:t>
            </w:r>
          </w:p>
        </w:tc>
        <w:tc>
          <w:tcPr>
            <w:tcW w:w="76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ind w:hanging="0"/>
              <w:rPr/>
            </w:pPr>
            <w:r>
              <w:rPr/>
              <w:t>3</w:t>
            </w:r>
          </w:p>
        </w:tc>
      </w:tr>
      <w:tr>
        <w:trPr/>
        <w:tc>
          <w:tcPr>
            <w:tcW w:w="9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ind w:hanging="0"/>
              <w:rPr/>
            </w:pPr>
            <w:r>
              <w:rPr/>
              <w:t>BD 02</w:t>
            </w:r>
          </w:p>
        </w:tc>
        <w:tc>
          <w:tcPr>
            <w:tcW w:w="95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ind w:hanging="0"/>
              <w:rPr/>
            </w:pPr>
            <w:r>
              <w:rPr/>
              <w:t>3</w:t>
            </w:r>
          </w:p>
        </w:tc>
        <w:tc>
          <w:tcPr>
            <w:tcW w:w="95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ind w:hanging="0"/>
              <w:rPr/>
            </w:pPr>
            <w:r>
              <w:rPr/>
              <w:t>1</w:t>
            </w:r>
          </w:p>
        </w:tc>
        <w:tc>
          <w:tcPr>
            <w:tcW w:w="79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ind w:hanging="0"/>
              <w:rPr/>
            </w:pPr>
            <w:r>
              <w:rPr/>
              <w:t>12,14</w:t>
            </w:r>
          </w:p>
        </w:tc>
        <w:tc>
          <w:tcPr>
            <w:tcW w:w="9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ind w:hanging="0"/>
              <w:rPr/>
            </w:pPr>
            <w:r>
              <w:rPr/>
              <w:t>340</w:t>
            </w:r>
          </w:p>
        </w:tc>
        <w:tc>
          <w:tcPr>
            <w:tcW w:w="9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ind w:hanging="0"/>
              <w:rPr/>
            </w:pPr>
            <w:r>
              <w:rPr/>
              <w:t>731,1</w:t>
            </w:r>
          </w:p>
        </w:tc>
        <w:tc>
          <w:tcPr>
            <w:tcW w:w="97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ind w:hanging="0"/>
              <w:rPr/>
            </w:pPr>
            <w:r>
              <w:rPr/>
              <w:t>3230</w:t>
            </w:r>
          </w:p>
        </w:tc>
        <w:tc>
          <w:tcPr>
            <w:tcW w:w="49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ind w:hanging="0"/>
              <w:rPr/>
            </w:pPr>
            <w:r>
              <w:rPr/>
              <w:t>1</w:t>
            </w:r>
          </w:p>
        </w:tc>
        <w:tc>
          <w:tcPr>
            <w:tcW w:w="49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ind w:hanging="0"/>
              <w:rPr/>
            </w:pPr>
            <w:r>
              <w:rPr/>
              <w:t>7</w:t>
            </w:r>
          </w:p>
        </w:tc>
        <w:tc>
          <w:tcPr>
            <w:tcW w:w="46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ind w:hanging="0"/>
              <w:rPr/>
            </w:pPr>
            <w:r>
              <w:rPr/>
              <w:t>3</w:t>
            </w:r>
          </w:p>
        </w:tc>
        <w:tc>
          <w:tcPr>
            <w:tcW w:w="64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ind w:hanging="0"/>
              <w:rPr/>
            </w:pPr>
            <w:r>
              <w:rPr/>
              <w:t>11</w:t>
            </w:r>
          </w:p>
        </w:tc>
        <w:tc>
          <w:tcPr>
            <w:tcW w:w="76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ind w:hanging="0"/>
              <w:rPr/>
            </w:pPr>
            <w:r>
              <w:rPr/>
              <w:t>0</w:t>
            </w:r>
          </w:p>
        </w:tc>
      </w:tr>
      <w:tr>
        <w:trPr/>
        <w:tc>
          <w:tcPr>
            <w:tcW w:w="9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ind w:hanging="0"/>
              <w:rPr/>
            </w:pPr>
            <w:r>
              <w:rPr/>
              <w:t>BD 03</w:t>
            </w:r>
          </w:p>
        </w:tc>
        <w:tc>
          <w:tcPr>
            <w:tcW w:w="95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ind w:hanging="0"/>
              <w:rPr>
                <w:sz w:val="16"/>
                <w:szCs w:val="16"/>
              </w:rPr>
            </w:pPr>
            <w:r>
              <w:rPr/>
              <w:t xml:space="preserve">2+1 </w:t>
            </w:r>
            <w:r>
              <w:rPr>
                <w:sz w:val="16"/>
                <w:szCs w:val="16"/>
              </w:rPr>
              <w:t>ustupující</w:t>
            </w:r>
          </w:p>
        </w:tc>
        <w:tc>
          <w:tcPr>
            <w:tcW w:w="95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ind w:hanging="0"/>
              <w:rPr/>
            </w:pPr>
            <w:r>
              <w:rPr/>
              <w:t>1</w:t>
            </w:r>
          </w:p>
        </w:tc>
        <w:tc>
          <w:tcPr>
            <w:tcW w:w="79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ind w:hanging="0"/>
              <w:rPr/>
            </w:pPr>
            <w:r>
              <w:rPr/>
              <w:t>11,35</w:t>
            </w:r>
          </w:p>
        </w:tc>
        <w:tc>
          <w:tcPr>
            <w:tcW w:w="9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ind w:hanging="0"/>
              <w:rPr/>
            </w:pPr>
            <w:r>
              <w:rPr/>
              <w:t>305</w:t>
            </w:r>
          </w:p>
        </w:tc>
        <w:tc>
          <w:tcPr>
            <w:tcW w:w="9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ind w:hanging="0"/>
              <w:rPr/>
            </w:pPr>
            <w:r>
              <w:rPr/>
              <w:t>543,1</w:t>
            </w:r>
          </w:p>
        </w:tc>
        <w:tc>
          <w:tcPr>
            <w:tcW w:w="97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ind w:hanging="0"/>
              <w:rPr/>
            </w:pPr>
            <w:r>
              <w:rPr/>
              <w:t>2898</w:t>
            </w:r>
          </w:p>
        </w:tc>
        <w:tc>
          <w:tcPr>
            <w:tcW w:w="49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ind w:hanging="0"/>
              <w:rPr/>
            </w:pPr>
            <w:r>
              <w:rPr/>
              <w:t>2</w:t>
            </w:r>
          </w:p>
        </w:tc>
        <w:tc>
          <w:tcPr>
            <w:tcW w:w="49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ind w:hanging="0"/>
              <w:rPr/>
            </w:pPr>
            <w:r>
              <w:rPr/>
              <w:t>4</w:t>
            </w:r>
          </w:p>
        </w:tc>
        <w:tc>
          <w:tcPr>
            <w:tcW w:w="46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ind w:hanging="0"/>
              <w:rPr/>
            </w:pPr>
            <w:r>
              <w:rPr/>
              <w:t>4</w:t>
            </w:r>
          </w:p>
        </w:tc>
        <w:tc>
          <w:tcPr>
            <w:tcW w:w="64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ind w:hanging="0"/>
              <w:rPr/>
            </w:pPr>
            <w:r>
              <w:rPr/>
              <w:t>10</w:t>
            </w:r>
          </w:p>
        </w:tc>
        <w:tc>
          <w:tcPr>
            <w:tcW w:w="76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ind w:hanging="0"/>
              <w:rPr/>
            </w:pPr>
            <w:r>
              <w:rPr/>
              <w:t>0</w:t>
            </w:r>
          </w:p>
        </w:tc>
      </w:tr>
      <w:tr>
        <w:trPr/>
        <w:tc>
          <w:tcPr>
            <w:tcW w:w="9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ind w:hanging="0"/>
              <w:rPr/>
            </w:pPr>
            <w:r>
              <w:rPr/>
              <w:t>BD 04</w:t>
            </w:r>
          </w:p>
        </w:tc>
        <w:tc>
          <w:tcPr>
            <w:tcW w:w="95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ind w:hanging="0"/>
              <w:rPr/>
            </w:pPr>
            <w:r>
              <w:rPr/>
              <w:t>3</w:t>
            </w:r>
          </w:p>
        </w:tc>
        <w:tc>
          <w:tcPr>
            <w:tcW w:w="95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ind w:hanging="0"/>
              <w:rPr/>
            </w:pPr>
            <w:r>
              <w:rPr/>
              <w:t>1</w:t>
            </w:r>
          </w:p>
        </w:tc>
        <w:tc>
          <w:tcPr>
            <w:tcW w:w="79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ind w:hanging="0"/>
              <w:rPr/>
            </w:pPr>
            <w:r>
              <w:rPr/>
              <w:t>9,8</w:t>
            </w:r>
          </w:p>
        </w:tc>
        <w:tc>
          <w:tcPr>
            <w:tcW w:w="9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ind w:hanging="0"/>
              <w:rPr/>
            </w:pPr>
            <w:r>
              <w:rPr/>
              <w:t>234</w:t>
            </w:r>
          </w:p>
        </w:tc>
        <w:tc>
          <w:tcPr>
            <w:tcW w:w="9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ind w:hanging="0"/>
              <w:rPr/>
            </w:pPr>
            <w:r>
              <w:rPr/>
              <w:t>524,9</w:t>
            </w:r>
          </w:p>
        </w:tc>
        <w:tc>
          <w:tcPr>
            <w:tcW w:w="97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ind w:hanging="0"/>
              <w:rPr/>
            </w:pPr>
            <w:r>
              <w:rPr/>
              <w:t>2406</w:t>
            </w:r>
          </w:p>
        </w:tc>
        <w:tc>
          <w:tcPr>
            <w:tcW w:w="49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ind w:hanging="0"/>
              <w:rPr/>
            </w:pPr>
            <w:r>
              <w:rPr/>
              <w:t>0</w:t>
            </w:r>
          </w:p>
        </w:tc>
        <w:tc>
          <w:tcPr>
            <w:tcW w:w="49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ind w:hanging="0"/>
              <w:rPr/>
            </w:pPr>
            <w:r>
              <w:rPr/>
              <w:t>6</w:t>
            </w:r>
          </w:p>
        </w:tc>
        <w:tc>
          <w:tcPr>
            <w:tcW w:w="46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ind w:hanging="0"/>
              <w:rPr/>
            </w:pPr>
            <w:r>
              <w:rPr/>
              <w:t>3</w:t>
            </w:r>
          </w:p>
        </w:tc>
        <w:tc>
          <w:tcPr>
            <w:tcW w:w="64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ind w:hanging="0"/>
              <w:rPr/>
            </w:pPr>
            <w:r>
              <w:rPr/>
              <w:t>9</w:t>
            </w:r>
          </w:p>
        </w:tc>
        <w:tc>
          <w:tcPr>
            <w:tcW w:w="76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ind w:hanging="0"/>
              <w:rPr/>
            </w:pPr>
            <w:r>
              <w:rPr/>
              <w:t>0</w:t>
            </w:r>
          </w:p>
        </w:tc>
      </w:tr>
      <w:tr>
        <w:trPr/>
        <w:tc>
          <w:tcPr>
            <w:tcW w:w="9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ind w:hanging="0"/>
              <w:rPr>
                <w:sz w:val="16"/>
                <w:szCs w:val="16"/>
              </w:rPr>
            </w:pPr>
            <w:r>
              <w:rPr>
                <w:sz w:val="16"/>
                <w:szCs w:val="16"/>
              </w:rPr>
              <w:t>Společné garáže podzemní</w:t>
            </w:r>
          </w:p>
        </w:tc>
        <w:tc>
          <w:tcPr>
            <w:tcW w:w="95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ind w:hanging="0"/>
              <w:rPr/>
            </w:pPr>
            <w:r>
              <w:rPr/>
              <w:t>0</w:t>
            </w:r>
          </w:p>
        </w:tc>
        <w:tc>
          <w:tcPr>
            <w:tcW w:w="95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ind w:hanging="0"/>
              <w:rPr/>
            </w:pPr>
            <w:r>
              <w:rPr/>
              <w:t>1</w:t>
            </w:r>
          </w:p>
        </w:tc>
        <w:tc>
          <w:tcPr>
            <w:tcW w:w="79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ind w:hanging="0"/>
              <w:rPr/>
            </w:pPr>
            <w:r>
              <w:rPr/>
              <w:t>2,35</w:t>
            </w:r>
          </w:p>
        </w:tc>
        <w:tc>
          <w:tcPr>
            <w:tcW w:w="9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ind w:hanging="0"/>
              <w:rPr/>
            </w:pPr>
            <w:r>
              <w:rPr/>
              <w:t>1579</w:t>
            </w:r>
          </w:p>
        </w:tc>
        <w:tc>
          <w:tcPr>
            <w:tcW w:w="9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ind w:hanging="0"/>
              <w:rPr/>
            </w:pPr>
            <w:r>
              <w:rPr/>
              <w:t>1450,1</w:t>
            </w:r>
          </w:p>
        </w:tc>
        <w:tc>
          <w:tcPr>
            <w:tcW w:w="97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ind w:hanging="0"/>
              <w:rPr/>
            </w:pPr>
            <w:r>
              <w:rPr/>
              <w:t>5803</w:t>
            </w:r>
          </w:p>
        </w:tc>
        <w:tc>
          <w:tcPr>
            <w:tcW w:w="49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ind w:hanging="0"/>
              <w:rPr/>
            </w:pPr>
            <w:r>
              <w:rPr/>
              <w:t>0</w:t>
            </w:r>
          </w:p>
        </w:tc>
        <w:tc>
          <w:tcPr>
            <w:tcW w:w="49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ind w:hanging="0"/>
              <w:rPr/>
            </w:pPr>
            <w:r>
              <w:rPr/>
              <w:t>0</w:t>
            </w:r>
          </w:p>
        </w:tc>
        <w:tc>
          <w:tcPr>
            <w:tcW w:w="46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ind w:hanging="0"/>
              <w:rPr/>
            </w:pPr>
            <w:r>
              <w:rPr/>
              <w:t>0</w:t>
            </w:r>
          </w:p>
        </w:tc>
        <w:tc>
          <w:tcPr>
            <w:tcW w:w="64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ind w:hanging="0"/>
              <w:rPr/>
            </w:pPr>
            <w:r>
              <w:rPr/>
              <w:t>0</w:t>
            </w:r>
          </w:p>
        </w:tc>
        <w:tc>
          <w:tcPr>
            <w:tcW w:w="76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ind w:hanging="0"/>
              <w:rPr/>
            </w:pPr>
            <w:r>
              <w:rPr/>
              <w:t>0</w:t>
            </w:r>
          </w:p>
        </w:tc>
      </w:tr>
      <w:tr>
        <w:trPr/>
        <w:tc>
          <w:tcPr>
            <w:tcW w:w="94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ind w:hanging="0"/>
              <w:rPr/>
            </w:pPr>
            <w:r>
              <w:rPr/>
              <w:t>Celek</w:t>
            </w:r>
          </w:p>
        </w:tc>
        <w:tc>
          <w:tcPr>
            <w:tcW w:w="95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ind w:hanging="0"/>
              <w:rPr/>
            </w:pPr>
            <w:r>
              <w:rPr/>
            </w:r>
          </w:p>
        </w:tc>
        <w:tc>
          <w:tcPr>
            <w:tcW w:w="95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ind w:hanging="0"/>
              <w:rPr/>
            </w:pPr>
            <w:r>
              <w:rPr/>
            </w:r>
          </w:p>
        </w:tc>
        <w:tc>
          <w:tcPr>
            <w:tcW w:w="79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ind w:hanging="0"/>
              <w:rPr/>
            </w:pPr>
            <w:r>
              <w:rPr/>
            </w:r>
          </w:p>
        </w:tc>
        <w:tc>
          <w:tcPr>
            <w:tcW w:w="94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ind w:hanging="0"/>
              <w:rPr/>
            </w:pPr>
            <w:r>
              <w:rPr/>
              <w:t>1958</w:t>
            </w:r>
          </w:p>
        </w:tc>
        <w:tc>
          <w:tcPr>
            <w:tcW w:w="93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ind w:hanging="0"/>
              <w:rPr/>
            </w:pPr>
            <w:r>
              <w:rPr/>
            </w:r>
          </w:p>
        </w:tc>
        <w:tc>
          <w:tcPr>
            <w:tcW w:w="97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ind w:hanging="0"/>
              <w:rPr/>
            </w:pPr>
            <w:r>
              <w:rPr/>
            </w:r>
          </w:p>
        </w:tc>
        <w:tc>
          <w:tcPr>
            <w:tcW w:w="49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ind w:hanging="0"/>
              <w:rPr/>
            </w:pPr>
            <w:r>
              <w:rPr/>
              <w:t>4</w:t>
            </w:r>
          </w:p>
        </w:tc>
        <w:tc>
          <w:tcPr>
            <w:tcW w:w="49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ind w:hanging="0"/>
              <w:rPr/>
            </w:pPr>
            <w:r>
              <w:rPr/>
              <w:t>21</w:t>
            </w:r>
          </w:p>
        </w:tc>
        <w:tc>
          <w:tcPr>
            <w:tcW w:w="46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ind w:hanging="0"/>
              <w:rPr/>
            </w:pPr>
            <w:r>
              <w:rPr/>
              <w:t>10</w:t>
            </w:r>
          </w:p>
        </w:tc>
        <w:tc>
          <w:tcPr>
            <w:tcW w:w="64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ind w:hanging="0"/>
              <w:rPr/>
            </w:pPr>
            <w:r>
              <w:rPr/>
              <w:t>35</w:t>
            </w:r>
          </w:p>
        </w:tc>
        <w:tc>
          <w:tcPr>
            <w:tcW w:w="76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ind w:hanging="0"/>
              <w:rPr/>
            </w:pPr>
            <w:r>
              <w:rPr/>
              <w:t>3</w:t>
            </w:r>
          </w:p>
        </w:tc>
      </w:tr>
    </w:tbl>
    <w:p>
      <w:pPr>
        <w:pStyle w:val="Normal"/>
        <w:rPr/>
      </w:pPr>
      <w:r>
        <w:rPr/>
        <w:t xml:space="preserve">Pozn.: </w:t>
      </w:r>
    </w:p>
    <w:p>
      <w:pPr>
        <w:pStyle w:val="Normal"/>
        <w:rPr/>
      </w:pPr>
      <w:r>
        <w:rPr/>
        <w:t xml:space="preserve">Zastavěná plocha objektů BD 02 a BD 03 se zcela překrývá se zastavěnou plochou podzemních garáží. Zastavěná plocha objektu BD 04 se překrývá s plochou garáží částečně (komunikační jádro). </w:t>
      </w:r>
    </w:p>
    <w:p>
      <w:pPr>
        <w:pStyle w:val="Normal"/>
        <w:rPr/>
      </w:pPr>
      <w:r>
        <w:rPr/>
        <w:t>Obestavěný prostor objektů je uveden včetně plošných základových konstrukcí a střech, bez pilot, atik a balkonů.</w:t>
      </w:r>
    </w:p>
    <w:p>
      <w:pPr>
        <w:pStyle w:val="Normal"/>
        <w:rPr/>
      </w:pPr>
      <w:r>
        <w:rPr/>
      </w:r>
    </w:p>
    <w:p>
      <w:pPr>
        <w:pStyle w:val="Normal"/>
        <w:rPr/>
      </w:pPr>
      <w:r>
        <w:rPr/>
        <w:t xml:space="preserve">U objektu a BD 04 je podzemní podlaží tvořeno pouze schodišťovým jádrem a přidruženými provozními a technickými prostory, ve zbývající části půdorysu není podsklepen. Podzemní podlaží objektů BD 02 a BD 03 je zahrnuto do objektu společných garáží. </w:t>
      </w:r>
    </w:p>
    <w:p>
      <w:pPr>
        <w:pStyle w:val="Normal"/>
        <w:rPr>
          <w:u w:val="single"/>
        </w:rPr>
      </w:pPr>
      <w:r>
        <w:rPr>
          <w:u w:val="single"/>
        </w:rPr>
      </w:r>
    </w:p>
    <w:p>
      <w:pPr>
        <w:pStyle w:val="Normal"/>
        <w:rPr/>
      </w:pPr>
      <w:r>
        <w:rPr>
          <w:b/>
        </w:rPr>
        <w:t>Doprava v klidu:</w:t>
      </w:r>
      <w:r>
        <w:rPr/>
        <w:tab/>
      </w:r>
    </w:p>
    <w:p>
      <w:pPr>
        <w:pStyle w:val="Normal"/>
        <w:numPr>
          <w:ilvl w:val="0"/>
          <w:numId w:val="3"/>
        </w:numPr>
        <w:rPr/>
      </w:pPr>
      <w:r>
        <w:rPr/>
        <w:t xml:space="preserve">na úrovni terénu </w:t>
        <w:tab/>
        <w:tab/>
        <w:tab/>
        <w:t xml:space="preserve">6 stání pro OA </w:t>
      </w:r>
    </w:p>
    <w:p>
      <w:pPr>
        <w:pStyle w:val="Normal"/>
        <w:numPr>
          <w:ilvl w:val="1"/>
          <w:numId w:val="3"/>
        </w:numPr>
        <w:rPr/>
      </w:pPr>
      <w:r>
        <w:rPr/>
        <w:t>z toho 1 s rozměry stání pro osoby s omezenou schopností pohybu a orientace</w:t>
      </w:r>
    </w:p>
    <w:p>
      <w:pPr>
        <w:pStyle w:val="Normal"/>
        <w:numPr>
          <w:ilvl w:val="0"/>
          <w:numId w:val="3"/>
        </w:numPr>
        <w:rPr/>
      </w:pPr>
      <w:r>
        <w:rPr/>
        <w:t xml:space="preserve">ve společných podzemních garážích </w:t>
        <w:tab/>
        <w:t>50 stání pro OA , 1 stání pro motocykl</w:t>
      </w:r>
    </w:p>
    <w:p>
      <w:pPr>
        <w:pStyle w:val="Normal"/>
        <w:numPr>
          <w:ilvl w:val="1"/>
          <w:numId w:val="3"/>
        </w:numPr>
        <w:rPr/>
      </w:pPr>
      <w:r>
        <w:rPr/>
        <w:t>z toho 2 s rozměry stání pro osoby s omezenou schopností pohybu a orientace</w:t>
      </w:r>
    </w:p>
    <w:p>
      <w:pPr>
        <w:pStyle w:val="Normal"/>
        <w:rPr/>
      </w:pPr>
      <w:r>
        <w:rPr/>
        <w:t>Zastavěná plocha TKO 31 m2.</w:t>
      </w:r>
    </w:p>
    <w:p>
      <w:pPr>
        <w:pStyle w:val="Normal"/>
        <w:rPr/>
      </w:pPr>
      <w:r>
        <w:rPr/>
        <w:t>Zpevněné plochy pojízdné celkem 352 m2.</w:t>
      </w:r>
    </w:p>
    <w:p>
      <w:pPr>
        <w:pStyle w:val="Normal"/>
        <w:rPr/>
      </w:pPr>
      <w:r>
        <w:rPr/>
        <w:t>Zpevněné plochy pochozí celkem (umožňující pojezd pro nutný přístup a údržbu) 825 m2.</w:t>
      </w:r>
    </w:p>
    <w:p>
      <w:pPr>
        <w:pStyle w:val="Normal"/>
        <w:rPr>
          <w:b/>
          <w:b/>
        </w:rPr>
      </w:pPr>
      <w:r>
        <w:rPr>
          <w:b/>
        </w:rPr>
      </w:r>
    </w:p>
    <w:p>
      <w:pPr>
        <w:pStyle w:val="Normal"/>
        <w:rPr>
          <w:b/>
          <w:b/>
        </w:rPr>
      </w:pPr>
      <w:r>
        <w:rPr>
          <w:b/>
        </w:rPr>
      </w:r>
    </w:p>
    <w:p>
      <w:pPr>
        <w:pStyle w:val="Normal"/>
        <w:rPr>
          <w:b/>
          <w:b/>
        </w:rPr>
      </w:pPr>
      <w:r>
        <w:rPr>
          <w:b/>
        </w:rPr>
      </w:r>
    </w:p>
    <w:p>
      <w:pPr>
        <w:pStyle w:val="Normal"/>
        <w:ind w:hanging="0"/>
        <w:rPr/>
      </w:pPr>
      <w:r>
        <w:rPr>
          <w:b/>
        </w:rPr>
        <w:t>Travnaté plochy soukromé celkem (včetně případných teras):</w:t>
      </w:r>
    </w:p>
    <w:tbl>
      <w:tblPr>
        <w:tblStyle w:val="a4"/>
        <w:tblW w:w="5115" w:type="dxa"/>
        <w:jc w:val="left"/>
        <w:tblInd w:w="0" w:type="dxa"/>
        <w:tblLayout w:type="fixed"/>
        <w:tblCellMar>
          <w:top w:w="40" w:type="dxa"/>
          <w:left w:w="40" w:type="dxa"/>
          <w:bottom w:w="40" w:type="dxa"/>
          <w:right w:w="40" w:type="dxa"/>
        </w:tblCellMar>
        <w:tblLook w:firstRow="0" w:noVBand="1" w:lastRow="0" w:firstColumn="0" w:lastColumn="0" w:noHBand="1" w:val="0600"/>
      </w:tblPr>
      <w:tblGrid>
        <w:gridCol w:w="1679"/>
        <w:gridCol w:w="1546"/>
        <w:gridCol w:w="1890"/>
      </w:tblGrid>
      <w:tr>
        <w:trPr>
          <w:trHeight w:val="300" w:hRule="atLeast"/>
        </w:trPr>
        <w:tc>
          <w:tcPr>
            <w:tcW w:w="5115" w:type="dxa"/>
            <w:gridSpan w:val="3"/>
            <w:tcBorders>
              <w:top w:val="single" w:sz="6" w:space="0" w:color="000000"/>
              <w:left w:val="single" w:sz="6" w:space="0" w:color="000000"/>
              <w:bottom w:val="single" w:sz="6" w:space="0" w:color="000000"/>
              <w:right w:val="single" w:sz="6" w:space="0" w:color="000000"/>
            </w:tcBorders>
            <w:shd w:color="auto" w:fill="auto" w:val="clear"/>
            <w:vAlign w:val="bottom"/>
          </w:tcPr>
          <w:p>
            <w:pPr>
              <w:pStyle w:val="Normal"/>
              <w:widowControl w:val="false"/>
              <w:spacing w:lineRule="auto" w:line="240"/>
              <w:ind w:hanging="0"/>
              <w:rPr>
                <w:sz w:val="16"/>
                <w:szCs w:val="16"/>
              </w:rPr>
            </w:pPr>
            <w:r>
              <w:rPr>
                <w:sz w:val="16"/>
                <w:szCs w:val="16"/>
              </w:rPr>
              <w:t>Soukromé předzahrádky</w:t>
            </w:r>
          </w:p>
        </w:tc>
      </w:tr>
      <w:tr>
        <w:trPr>
          <w:trHeight w:val="600" w:hRule="atLeast"/>
        </w:trPr>
        <w:tc>
          <w:tcPr>
            <w:tcW w:w="1679" w:type="dxa"/>
            <w:tcBorders>
              <w:top w:val="single" w:sz="6" w:space="0" w:color="CCCCCC"/>
              <w:left w:val="single" w:sz="6" w:space="0" w:color="000000"/>
              <w:bottom w:val="single" w:sz="6" w:space="0" w:color="000000"/>
              <w:right w:val="single" w:sz="6" w:space="0" w:color="000000"/>
            </w:tcBorders>
            <w:shd w:color="auto" w:fill="auto" w:val="clear"/>
            <w:vAlign w:val="bottom"/>
          </w:tcPr>
          <w:p>
            <w:pPr>
              <w:pStyle w:val="Normal"/>
              <w:widowControl w:val="false"/>
              <w:spacing w:lineRule="auto" w:line="240"/>
              <w:ind w:hanging="0"/>
              <w:rPr>
                <w:sz w:val="16"/>
                <w:szCs w:val="16"/>
              </w:rPr>
            </w:pPr>
            <w:r>
              <w:rPr>
                <w:sz w:val="16"/>
                <w:szCs w:val="16"/>
              </w:rPr>
              <w:t>Objekt</w:t>
            </w:r>
          </w:p>
        </w:tc>
        <w:tc>
          <w:tcPr>
            <w:tcW w:w="1546" w:type="dxa"/>
            <w:tcBorders>
              <w:top w:val="single" w:sz="6" w:space="0" w:color="CCCCCC"/>
              <w:left w:val="single" w:sz="6" w:space="0" w:color="CCCCCC"/>
              <w:bottom w:val="single" w:sz="6" w:space="0" w:color="000000"/>
              <w:right w:val="single" w:sz="6" w:space="0" w:color="000000"/>
            </w:tcBorders>
            <w:shd w:color="auto" w:fill="auto" w:val="clear"/>
            <w:vAlign w:val="bottom"/>
          </w:tcPr>
          <w:p>
            <w:pPr>
              <w:pStyle w:val="Normal"/>
              <w:widowControl w:val="false"/>
              <w:spacing w:lineRule="auto" w:line="240"/>
              <w:ind w:hanging="0"/>
              <w:rPr>
                <w:sz w:val="16"/>
                <w:szCs w:val="16"/>
              </w:rPr>
            </w:pPr>
            <w:r>
              <w:rPr>
                <w:sz w:val="16"/>
                <w:szCs w:val="16"/>
              </w:rPr>
              <w:t>Byt</w:t>
            </w:r>
          </w:p>
        </w:tc>
        <w:tc>
          <w:tcPr>
            <w:tcW w:w="1890" w:type="dxa"/>
            <w:tcBorders>
              <w:top w:val="single" w:sz="6" w:space="0" w:color="CCCCCC"/>
              <w:left w:val="single" w:sz="6" w:space="0" w:color="CCCCCC"/>
              <w:bottom w:val="single" w:sz="6" w:space="0" w:color="000000"/>
              <w:right w:val="single" w:sz="6" w:space="0" w:color="000000"/>
            </w:tcBorders>
            <w:shd w:color="auto" w:fill="auto" w:val="clear"/>
            <w:vAlign w:val="bottom"/>
          </w:tcPr>
          <w:p>
            <w:pPr>
              <w:pStyle w:val="Normal"/>
              <w:widowControl w:val="false"/>
              <w:spacing w:lineRule="auto" w:line="240"/>
              <w:ind w:hanging="0"/>
              <w:rPr>
                <w:sz w:val="16"/>
                <w:szCs w:val="16"/>
              </w:rPr>
            </w:pPr>
            <w:r>
              <w:rPr>
                <w:sz w:val="16"/>
                <w:szCs w:val="16"/>
              </w:rPr>
              <w:t>Výměra předzahrádek (m2)</w:t>
            </w:r>
          </w:p>
        </w:tc>
      </w:tr>
      <w:tr>
        <w:trPr>
          <w:trHeight w:val="300" w:hRule="atLeast"/>
        </w:trPr>
        <w:tc>
          <w:tcPr>
            <w:tcW w:w="1679" w:type="dxa"/>
            <w:tcBorders>
              <w:top w:val="single" w:sz="6" w:space="0" w:color="CCCCCC"/>
              <w:left w:val="single" w:sz="6" w:space="0" w:color="000000"/>
              <w:bottom w:val="single" w:sz="6" w:space="0" w:color="000000"/>
              <w:right w:val="single" w:sz="6" w:space="0" w:color="000000"/>
            </w:tcBorders>
            <w:shd w:color="auto" w:fill="auto" w:val="clear"/>
            <w:vAlign w:val="bottom"/>
          </w:tcPr>
          <w:p>
            <w:pPr>
              <w:pStyle w:val="Normal"/>
              <w:widowControl w:val="false"/>
              <w:spacing w:lineRule="auto" w:line="240"/>
              <w:ind w:hanging="0"/>
              <w:rPr>
                <w:sz w:val="16"/>
                <w:szCs w:val="16"/>
              </w:rPr>
            </w:pPr>
            <w:r>
              <w:rPr>
                <w:sz w:val="16"/>
                <w:szCs w:val="16"/>
              </w:rPr>
              <w:t>ID 01</w:t>
            </w:r>
          </w:p>
        </w:tc>
        <w:tc>
          <w:tcPr>
            <w:tcW w:w="1546" w:type="dxa"/>
            <w:tcBorders>
              <w:top w:val="single" w:sz="6" w:space="0" w:color="CCCCCC"/>
              <w:left w:val="single" w:sz="6" w:space="0" w:color="CCCCCC"/>
              <w:bottom w:val="single" w:sz="6" w:space="0" w:color="000000"/>
              <w:right w:val="single" w:sz="6" w:space="0" w:color="000000"/>
            </w:tcBorders>
            <w:shd w:color="auto" w:fill="auto" w:val="clear"/>
            <w:vAlign w:val="bottom"/>
          </w:tcPr>
          <w:p>
            <w:pPr>
              <w:pStyle w:val="Normal"/>
              <w:widowControl w:val="false"/>
              <w:spacing w:lineRule="auto" w:line="240"/>
              <w:ind w:hanging="0"/>
              <w:rPr>
                <w:sz w:val="16"/>
                <w:szCs w:val="16"/>
              </w:rPr>
            </w:pPr>
            <w:r>
              <w:rPr>
                <w:sz w:val="16"/>
                <w:szCs w:val="16"/>
              </w:rPr>
              <w:t>-</w:t>
            </w:r>
          </w:p>
        </w:tc>
        <w:tc>
          <w:tcPr>
            <w:tcW w:w="1890" w:type="dxa"/>
            <w:tcBorders>
              <w:top w:val="single" w:sz="6" w:space="0" w:color="CCCCCC"/>
              <w:left w:val="single" w:sz="6" w:space="0" w:color="CCCCCC"/>
              <w:bottom w:val="single" w:sz="6" w:space="0" w:color="000000"/>
              <w:right w:val="single" w:sz="6" w:space="0" w:color="000000"/>
            </w:tcBorders>
            <w:shd w:color="auto" w:fill="auto" w:val="clear"/>
            <w:vAlign w:val="bottom"/>
          </w:tcPr>
          <w:p>
            <w:pPr>
              <w:pStyle w:val="Normal"/>
              <w:widowControl w:val="false"/>
              <w:spacing w:lineRule="auto" w:line="240"/>
              <w:ind w:hanging="0"/>
              <w:rPr>
                <w:sz w:val="16"/>
                <w:szCs w:val="16"/>
              </w:rPr>
            </w:pPr>
            <w:r>
              <w:rPr>
                <w:sz w:val="16"/>
                <w:szCs w:val="16"/>
              </w:rPr>
              <w:t>0</w:t>
            </w:r>
          </w:p>
        </w:tc>
      </w:tr>
      <w:tr>
        <w:trPr>
          <w:trHeight w:val="300" w:hRule="atLeast"/>
        </w:trPr>
        <w:tc>
          <w:tcPr>
            <w:tcW w:w="1679" w:type="dxa"/>
            <w:tcBorders>
              <w:top w:val="single" w:sz="6" w:space="0" w:color="CCCCCC"/>
              <w:left w:val="single" w:sz="6" w:space="0" w:color="000000"/>
              <w:bottom w:val="single" w:sz="6" w:space="0" w:color="000000"/>
              <w:right w:val="single" w:sz="6" w:space="0" w:color="000000"/>
            </w:tcBorders>
            <w:shd w:color="auto" w:fill="auto" w:val="clear"/>
            <w:vAlign w:val="bottom"/>
          </w:tcPr>
          <w:p>
            <w:pPr>
              <w:pStyle w:val="Normal"/>
              <w:widowControl w:val="false"/>
              <w:spacing w:lineRule="auto" w:line="240"/>
              <w:ind w:hanging="0"/>
              <w:rPr>
                <w:sz w:val="16"/>
                <w:szCs w:val="16"/>
              </w:rPr>
            </w:pPr>
            <w:r>
              <w:rPr>
                <w:sz w:val="16"/>
                <w:szCs w:val="16"/>
              </w:rPr>
              <w:t>BD 02</w:t>
            </w:r>
          </w:p>
        </w:tc>
        <w:tc>
          <w:tcPr>
            <w:tcW w:w="1546" w:type="dxa"/>
            <w:tcBorders>
              <w:top w:val="single" w:sz="6" w:space="0" w:color="CCCCCC"/>
              <w:left w:val="single" w:sz="6" w:space="0" w:color="CCCCCC"/>
              <w:bottom w:val="single" w:sz="6" w:space="0" w:color="000000"/>
              <w:right w:val="single" w:sz="6" w:space="0" w:color="000000"/>
            </w:tcBorders>
            <w:shd w:color="auto" w:fill="auto" w:val="clear"/>
            <w:vAlign w:val="bottom"/>
          </w:tcPr>
          <w:p>
            <w:pPr>
              <w:pStyle w:val="Normal"/>
              <w:widowControl w:val="false"/>
              <w:spacing w:lineRule="auto" w:line="240"/>
              <w:ind w:hanging="0"/>
              <w:rPr>
                <w:sz w:val="16"/>
                <w:szCs w:val="16"/>
              </w:rPr>
            </w:pPr>
            <w:r>
              <w:rPr>
                <w:sz w:val="16"/>
                <w:szCs w:val="16"/>
              </w:rPr>
              <w:t>02.01</w:t>
            </w:r>
          </w:p>
        </w:tc>
        <w:tc>
          <w:tcPr>
            <w:tcW w:w="1890" w:type="dxa"/>
            <w:tcBorders>
              <w:top w:val="single" w:sz="6" w:space="0" w:color="CCCCCC"/>
              <w:left w:val="single" w:sz="6" w:space="0" w:color="CCCCCC"/>
              <w:bottom w:val="single" w:sz="6" w:space="0" w:color="000000"/>
              <w:right w:val="single" w:sz="6" w:space="0" w:color="000000"/>
            </w:tcBorders>
            <w:shd w:color="auto" w:fill="auto" w:val="clear"/>
            <w:vAlign w:val="bottom"/>
          </w:tcPr>
          <w:p>
            <w:pPr>
              <w:pStyle w:val="Normal"/>
              <w:widowControl w:val="false"/>
              <w:spacing w:lineRule="auto" w:line="240"/>
              <w:ind w:hanging="0"/>
              <w:rPr>
                <w:sz w:val="16"/>
                <w:szCs w:val="16"/>
              </w:rPr>
            </w:pPr>
            <w:r>
              <w:rPr>
                <w:sz w:val="16"/>
                <w:szCs w:val="16"/>
              </w:rPr>
              <w:t>50</w:t>
            </w:r>
          </w:p>
        </w:tc>
      </w:tr>
      <w:tr>
        <w:trPr>
          <w:trHeight w:val="300" w:hRule="atLeast"/>
        </w:trPr>
        <w:tc>
          <w:tcPr>
            <w:tcW w:w="1679" w:type="dxa"/>
            <w:tcBorders>
              <w:top w:val="single" w:sz="6" w:space="0" w:color="CCCCCC"/>
              <w:left w:val="single" w:sz="6" w:space="0" w:color="000000"/>
              <w:bottom w:val="single" w:sz="6" w:space="0" w:color="000000"/>
              <w:right w:val="single" w:sz="6" w:space="0" w:color="000000"/>
            </w:tcBorders>
            <w:shd w:color="auto" w:fill="auto" w:val="clear"/>
            <w:vAlign w:val="bottom"/>
          </w:tcPr>
          <w:p>
            <w:pPr>
              <w:pStyle w:val="Normal"/>
              <w:widowControl w:val="false"/>
              <w:spacing w:lineRule="auto" w:line="240"/>
              <w:ind w:hanging="0"/>
              <w:rPr>
                <w:sz w:val="16"/>
                <w:szCs w:val="16"/>
              </w:rPr>
            </w:pPr>
            <w:r>
              <w:rPr>
                <w:sz w:val="16"/>
                <w:szCs w:val="16"/>
              </w:rPr>
            </w:r>
          </w:p>
        </w:tc>
        <w:tc>
          <w:tcPr>
            <w:tcW w:w="1546" w:type="dxa"/>
            <w:tcBorders>
              <w:top w:val="single" w:sz="6" w:space="0" w:color="CCCCCC"/>
              <w:left w:val="single" w:sz="6" w:space="0" w:color="CCCCCC"/>
              <w:bottom w:val="single" w:sz="6" w:space="0" w:color="000000"/>
              <w:right w:val="single" w:sz="6" w:space="0" w:color="000000"/>
            </w:tcBorders>
            <w:shd w:color="auto" w:fill="auto" w:val="clear"/>
            <w:vAlign w:val="bottom"/>
          </w:tcPr>
          <w:p>
            <w:pPr>
              <w:pStyle w:val="Normal"/>
              <w:widowControl w:val="false"/>
              <w:spacing w:lineRule="auto" w:line="240"/>
              <w:ind w:hanging="0"/>
              <w:rPr>
                <w:sz w:val="16"/>
                <w:szCs w:val="16"/>
              </w:rPr>
            </w:pPr>
            <w:r>
              <w:rPr>
                <w:sz w:val="16"/>
                <w:szCs w:val="16"/>
              </w:rPr>
              <w:t>02.02</w:t>
            </w:r>
          </w:p>
        </w:tc>
        <w:tc>
          <w:tcPr>
            <w:tcW w:w="1890" w:type="dxa"/>
            <w:tcBorders>
              <w:top w:val="single" w:sz="6" w:space="0" w:color="CCCCCC"/>
              <w:left w:val="single" w:sz="6" w:space="0" w:color="CCCCCC"/>
              <w:bottom w:val="single" w:sz="6" w:space="0" w:color="000000"/>
              <w:right w:val="single" w:sz="6" w:space="0" w:color="000000"/>
            </w:tcBorders>
            <w:shd w:color="auto" w:fill="auto" w:val="clear"/>
            <w:vAlign w:val="bottom"/>
          </w:tcPr>
          <w:p>
            <w:pPr>
              <w:pStyle w:val="Normal"/>
              <w:widowControl w:val="false"/>
              <w:spacing w:lineRule="auto" w:line="240"/>
              <w:ind w:hanging="0"/>
              <w:rPr>
                <w:sz w:val="16"/>
                <w:szCs w:val="16"/>
              </w:rPr>
            </w:pPr>
            <w:r>
              <w:rPr>
                <w:sz w:val="16"/>
                <w:szCs w:val="16"/>
              </w:rPr>
              <w:t>45</w:t>
            </w:r>
          </w:p>
        </w:tc>
      </w:tr>
      <w:tr>
        <w:trPr>
          <w:trHeight w:val="300" w:hRule="atLeast"/>
        </w:trPr>
        <w:tc>
          <w:tcPr>
            <w:tcW w:w="1679" w:type="dxa"/>
            <w:tcBorders>
              <w:top w:val="single" w:sz="6" w:space="0" w:color="CCCCCC"/>
              <w:left w:val="single" w:sz="6" w:space="0" w:color="000000"/>
              <w:bottom w:val="single" w:sz="6" w:space="0" w:color="000000"/>
              <w:right w:val="single" w:sz="6" w:space="0" w:color="000000"/>
            </w:tcBorders>
            <w:shd w:color="auto" w:fill="auto" w:val="clear"/>
            <w:vAlign w:val="bottom"/>
          </w:tcPr>
          <w:p>
            <w:pPr>
              <w:pStyle w:val="Normal"/>
              <w:widowControl w:val="false"/>
              <w:spacing w:lineRule="auto" w:line="240"/>
              <w:ind w:hanging="0"/>
              <w:rPr>
                <w:sz w:val="16"/>
                <w:szCs w:val="16"/>
              </w:rPr>
            </w:pPr>
            <w:r>
              <w:rPr>
                <w:sz w:val="16"/>
                <w:szCs w:val="16"/>
              </w:rPr>
            </w:r>
          </w:p>
        </w:tc>
        <w:tc>
          <w:tcPr>
            <w:tcW w:w="1546" w:type="dxa"/>
            <w:tcBorders>
              <w:top w:val="single" w:sz="6" w:space="0" w:color="CCCCCC"/>
              <w:left w:val="single" w:sz="6" w:space="0" w:color="CCCCCC"/>
              <w:bottom w:val="single" w:sz="6" w:space="0" w:color="000000"/>
              <w:right w:val="single" w:sz="6" w:space="0" w:color="000000"/>
            </w:tcBorders>
            <w:shd w:color="auto" w:fill="auto" w:val="clear"/>
            <w:vAlign w:val="bottom"/>
          </w:tcPr>
          <w:p>
            <w:pPr>
              <w:pStyle w:val="Normal"/>
              <w:widowControl w:val="false"/>
              <w:spacing w:lineRule="auto" w:line="240"/>
              <w:ind w:hanging="0"/>
              <w:rPr>
                <w:sz w:val="16"/>
                <w:szCs w:val="16"/>
              </w:rPr>
            </w:pPr>
            <w:r>
              <w:rPr>
                <w:sz w:val="16"/>
                <w:szCs w:val="16"/>
              </w:rPr>
              <w:t>02.03</w:t>
            </w:r>
          </w:p>
        </w:tc>
        <w:tc>
          <w:tcPr>
            <w:tcW w:w="1890" w:type="dxa"/>
            <w:tcBorders>
              <w:top w:val="single" w:sz="6" w:space="0" w:color="CCCCCC"/>
              <w:left w:val="single" w:sz="6" w:space="0" w:color="CCCCCC"/>
              <w:bottom w:val="single" w:sz="6" w:space="0" w:color="000000"/>
              <w:right w:val="single" w:sz="6" w:space="0" w:color="000000"/>
            </w:tcBorders>
            <w:shd w:color="auto" w:fill="auto" w:val="clear"/>
            <w:vAlign w:val="bottom"/>
          </w:tcPr>
          <w:p>
            <w:pPr>
              <w:pStyle w:val="Normal"/>
              <w:widowControl w:val="false"/>
              <w:spacing w:lineRule="auto" w:line="240"/>
              <w:ind w:hanging="0"/>
              <w:rPr>
                <w:sz w:val="16"/>
                <w:szCs w:val="16"/>
              </w:rPr>
            </w:pPr>
            <w:r>
              <w:rPr>
                <w:sz w:val="16"/>
                <w:szCs w:val="16"/>
              </w:rPr>
              <w:t>34</w:t>
            </w:r>
          </w:p>
        </w:tc>
      </w:tr>
      <w:tr>
        <w:trPr>
          <w:trHeight w:val="300" w:hRule="atLeast"/>
        </w:trPr>
        <w:tc>
          <w:tcPr>
            <w:tcW w:w="1679" w:type="dxa"/>
            <w:tcBorders>
              <w:top w:val="single" w:sz="6" w:space="0" w:color="CCCCCC"/>
              <w:left w:val="single" w:sz="6" w:space="0" w:color="000000"/>
              <w:bottom w:val="single" w:sz="6" w:space="0" w:color="000000"/>
              <w:right w:val="single" w:sz="6" w:space="0" w:color="000000"/>
            </w:tcBorders>
            <w:shd w:color="auto" w:fill="auto" w:val="clear"/>
            <w:vAlign w:val="bottom"/>
          </w:tcPr>
          <w:p>
            <w:pPr>
              <w:pStyle w:val="Normal"/>
              <w:widowControl w:val="false"/>
              <w:spacing w:lineRule="auto" w:line="240"/>
              <w:ind w:hanging="0"/>
              <w:rPr>
                <w:sz w:val="16"/>
                <w:szCs w:val="16"/>
              </w:rPr>
            </w:pPr>
            <w:r>
              <w:rPr>
                <w:sz w:val="16"/>
                <w:szCs w:val="16"/>
              </w:rPr>
              <w:t>BD 03</w:t>
            </w:r>
          </w:p>
        </w:tc>
        <w:tc>
          <w:tcPr>
            <w:tcW w:w="1546" w:type="dxa"/>
            <w:tcBorders>
              <w:top w:val="single" w:sz="6" w:space="0" w:color="CCCCCC"/>
              <w:left w:val="single" w:sz="6" w:space="0" w:color="CCCCCC"/>
              <w:bottom w:val="single" w:sz="6" w:space="0" w:color="000000"/>
              <w:right w:val="single" w:sz="6" w:space="0" w:color="000000"/>
            </w:tcBorders>
            <w:shd w:color="auto" w:fill="auto" w:val="clear"/>
            <w:vAlign w:val="bottom"/>
          </w:tcPr>
          <w:p>
            <w:pPr>
              <w:pStyle w:val="Normal"/>
              <w:widowControl w:val="false"/>
              <w:spacing w:lineRule="auto" w:line="240"/>
              <w:ind w:hanging="0"/>
              <w:rPr>
                <w:sz w:val="16"/>
                <w:szCs w:val="16"/>
              </w:rPr>
            </w:pPr>
            <w:r>
              <w:rPr>
                <w:sz w:val="16"/>
                <w:szCs w:val="16"/>
              </w:rPr>
              <w:t>03.01</w:t>
            </w:r>
          </w:p>
        </w:tc>
        <w:tc>
          <w:tcPr>
            <w:tcW w:w="1890" w:type="dxa"/>
            <w:tcBorders>
              <w:top w:val="single" w:sz="6" w:space="0" w:color="CCCCCC"/>
              <w:left w:val="single" w:sz="6" w:space="0" w:color="CCCCCC"/>
              <w:bottom w:val="single" w:sz="6" w:space="0" w:color="000000"/>
              <w:right w:val="single" w:sz="6" w:space="0" w:color="000000"/>
            </w:tcBorders>
            <w:shd w:color="auto" w:fill="auto" w:val="clear"/>
            <w:vAlign w:val="bottom"/>
          </w:tcPr>
          <w:p>
            <w:pPr>
              <w:pStyle w:val="Normal"/>
              <w:widowControl w:val="false"/>
              <w:spacing w:lineRule="auto" w:line="240"/>
              <w:ind w:hanging="0"/>
              <w:rPr>
                <w:sz w:val="16"/>
                <w:szCs w:val="16"/>
              </w:rPr>
            </w:pPr>
            <w:r>
              <w:rPr>
                <w:sz w:val="16"/>
                <w:szCs w:val="16"/>
              </w:rPr>
              <w:t>26</w:t>
            </w:r>
          </w:p>
        </w:tc>
      </w:tr>
      <w:tr>
        <w:trPr>
          <w:trHeight w:val="300" w:hRule="atLeast"/>
        </w:trPr>
        <w:tc>
          <w:tcPr>
            <w:tcW w:w="1679" w:type="dxa"/>
            <w:tcBorders>
              <w:top w:val="single" w:sz="6" w:space="0" w:color="CCCCCC"/>
              <w:left w:val="single" w:sz="6" w:space="0" w:color="000000"/>
              <w:bottom w:val="single" w:sz="6" w:space="0" w:color="000000"/>
              <w:right w:val="single" w:sz="6" w:space="0" w:color="000000"/>
            </w:tcBorders>
            <w:shd w:color="auto" w:fill="auto" w:val="clear"/>
            <w:vAlign w:val="bottom"/>
          </w:tcPr>
          <w:p>
            <w:pPr>
              <w:pStyle w:val="Normal"/>
              <w:widowControl w:val="false"/>
              <w:spacing w:lineRule="auto" w:line="240"/>
              <w:ind w:hanging="0"/>
              <w:rPr>
                <w:sz w:val="16"/>
                <w:szCs w:val="16"/>
              </w:rPr>
            </w:pPr>
            <w:r>
              <w:rPr>
                <w:sz w:val="16"/>
                <w:szCs w:val="16"/>
              </w:rPr>
            </w:r>
          </w:p>
        </w:tc>
        <w:tc>
          <w:tcPr>
            <w:tcW w:w="1546" w:type="dxa"/>
            <w:tcBorders>
              <w:top w:val="single" w:sz="6" w:space="0" w:color="CCCCCC"/>
              <w:left w:val="single" w:sz="6" w:space="0" w:color="CCCCCC"/>
              <w:bottom w:val="single" w:sz="6" w:space="0" w:color="000000"/>
              <w:right w:val="single" w:sz="6" w:space="0" w:color="000000"/>
            </w:tcBorders>
            <w:shd w:color="auto" w:fill="auto" w:val="clear"/>
            <w:vAlign w:val="bottom"/>
          </w:tcPr>
          <w:p>
            <w:pPr>
              <w:pStyle w:val="Normal"/>
              <w:widowControl w:val="false"/>
              <w:spacing w:lineRule="auto" w:line="240"/>
              <w:ind w:hanging="0"/>
              <w:rPr>
                <w:sz w:val="16"/>
                <w:szCs w:val="16"/>
              </w:rPr>
            </w:pPr>
            <w:r>
              <w:rPr>
                <w:sz w:val="16"/>
                <w:szCs w:val="16"/>
              </w:rPr>
              <w:t>03.02</w:t>
            </w:r>
          </w:p>
        </w:tc>
        <w:tc>
          <w:tcPr>
            <w:tcW w:w="1890" w:type="dxa"/>
            <w:tcBorders>
              <w:top w:val="single" w:sz="6" w:space="0" w:color="CCCCCC"/>
              <w:left w:val="single" w:sz="6" w:space="0" w:color="CCCCCC"/>
              <w:bottom w:val="single" w:sz="6" w:space="0" w:color="000000"/>
              <w:right w:val="single" w:sz="6" w:space="0" w:color="000000"/>
            </w:tcBorders>
            <w:shd w:color="auto" w:fill="auto" w:val="clear"/>
            <w:vAlign w:val="bottom"/>
          </w:tcPr>
          <w:p>
            <w:pPr>
              <w:pStyle w:val="Normal"/>
              <w:widowControl w:val="false"/>
              <w:spacing w:lineRule="auto" w:line="240"/>
              <w:ind w:hanging="0"/>
              <w:rPr>
                <w:sz w:val="16"/>
                <w:szCs w:val="16"/>
              </w:rPr>
            </w:pPr>
            <w:r>
              <w:rPr>
                <w:sz w:val="16"/>
                <w:szCs w:val="16"/>
              </w:rPr>
              <w:t>21</w:t>
            </w:r>
          </w:p>
        </w:tc>
      </w:tr>
      <w:tr>
        <w:trPr>
          <w:trHeight w:val="300" w:hRule="atLeast"/>
        </w:trPr>
        <w:tc>
          <w:tcPr>
            <w:tcW w:w="1679" w:type="dxa"/>
            <w:tcBorders>
              <w:top w:val="single" w:sz="6" w:space="0" w:color="CCCCCC"/>
              <w:left w:val="single" w:sz="6" w:space="0" w:color="000000"/>
              <w:bottom w:val="single" w:sz="6" w:space="0" w:color="000000"/>
              <w:right w:val="single" w:sz="6" w:space="0" w:color="000000"/>
            </w:tcBorders>
            <w:shd w:color="auto" w:fill="auto" w:val="clear"/>
            <w:vAlign w:val="bottom"/>
          </w:tcPr>
          <w:p>
            <w:pPr>
              <w:pStyle w:val="Normal"/>
              <w:widowControl w:val="false"/>
              <w:spacing w:lineRule="auto" w:line="240"/>
              <w:ind w:hanging="0"/>
              <w:rPr>
                <w:sz w:val="16"/>
                <w:szCs w:val="16"/>
              </w:rPr>
            </w:pPr>
            <w:r>
              <w:rPr>
                <w:sz w:val="16"/>
                <w:szCs w:val="16"/>
              </w:rPr>
            </w:r>
          </w:p>
        </w:tc>
        <w:tc>
          <w:tcPr>
            <w:tcW w:w="1546" w:type="dxa"/>
            <w:tcBorders>
              <w:top w:val="single" w:sz="6" w:space="0" w:color="CCCCCC"/>
              <w:left w:val="single" w:sz="6" w:space="0" w:color="CCCCCC"/>
              <w:bottom w:val="single" w:sz="6" w:space="0" w:color="000000"/>
              <w:right w:val="single" w:sz="6" w:space="0" w:color="000000"/>
            </w:tcBorders>
            <w:shd w:color="auto" w:fill="auto" w:val="clear"/>
            <w:vAlign w:val="bottom"/>
          </w:tcPr>
          <w:p>
            <w:pPr>
              <w:pStyle w:val="Normal"/>
              <w:widowControl w:val="false"/>
              <w:spacing w:lineRule="auto" w:line="240"/>
              <w:ind w:hanging="0"/>
              <w:rPr>
                <w:sz w:val="16"/>
                <w:szCs w:val="16"/>
              </w:rPr>
            </w:pPr>
            <w:r>
              <w:rPr>
                <w:sz w:val="16"/>
                <w:szCs w:val="16"/>
              </w:rPr>
              <w:t>03.03</w:t>
            </w:r>
          </w:p>
        </w:tc>
        <w:tc>
          <w:tcPr>
            <w:tcW w:w="1890" w:type="dxa"/>
            <w:tcBorders>
              <w:top w:val="single" w:sz="6" w:space="0" w:color="CCCCCC"/>
              <w:left w:val="single" w:sz="6" w:space="0" w:color="CCCCCC"/>
              <w:bottom w:val="single" w:sz="6" w:space="0" w:color="000000"/>
              <w:right w:val="single" w:sz="6" w:space="0" w:color="000000"/>
            </w:tcBorders>
            <w:shd w:color="auto" w:fill="auto" w:val="clear"/>
            <w:vAlign w:val="bottom"/>
          </w:tcPr>
          <w:p>
            <w:pPr>
              <w:pStyle w:val="Normal"/>
              <w:widowControl w:val="false"/>
              <w:spacing w:lineRule="auto" w:line="240"/>
              <w:ind w:hanging="0"/>
              <w:rPr>
                <w:sz w:val="16"/>
                <w:szCs w:val="16"/>
              </w:rPr>
            </w:pPr>
            <w:r>
              <w:rPr>
                <w:sz w:val="16"/>
                <w:szCs w:val="16"/>
              </w:rPr>
              <w:t>17</w:t>
            </w:r>
          </w:p>
        </w:tc>
      </w:tr>
      <w:tr>
        <w:trPr>
          <w:trHeight w:val="300" w:hRule="atLeast"/>
        </w:trPr>
        <w:tc>
          <w:tcPr>
            <w:tcW w:w="1679" w:type="dxa"/>
            <w:tcBorders>
              <w:top w:val="single" w:sz="6" w:space="0" w:color="CCCCCC"/>
              <w:left w:val="single" w:sz="6" w:space="0" w:color="000000"/>
              <w:bottom w:val="single" w:sz="6" w:space="0" w:color="000000"/>
              <w:right w:val="single" w:sz="6" w:space="0" w:color="000000"/>
            </w:tcBorders>
            <w:shd w:color="auto" w:fill="auto" w:val="clear"/>
            <w:vAlign w:val="bottom"/>
          </w:tcPr>
          <w:p>
            <w:pPr>
              <w:pStyle w:val="Normal"/>
              <w:widowControl w:val="false"/>
              <w:spacing w:lineRule="auto" w:line="240"/>
              <w:ind w:hanging="0"/>
              <w:rPr>
                <w:sz w:val="16"/>
                <w:szCs w:val="16"/>
              </w:rPr>
            </w:pPr>
            <w:r>
              <w:rPr>
                <w:sz w:val="16"/>
                <w:szCs w:val="16"/>
              </w:rPr>
            </w:r>
          </w:p>
        </w:tc>
        <w:tc>
          <w:tcPr>
            <w:tcW w:w="1546" w:type="dxa"/>
            <w:tcBorders>
              <w:top w:val="single" w:sz="6" w:space="0" w:color="CCCCCC"/>
              <w:left w:val="single" w:sz="6" w:space="0" w:color="CCCCCC"/>
              <w:bottom w:val="single" w:sz="6" w:space="0" w:color="000000"/>
              <w:right w:val="single" w:sz="6" w:space="0" w:color="000000"/>
            </w:tcBorders>
            <w:shd w:color="auto" w:fill="auto" w:val="clear"/>
            <w:vAlign w:val="bottom"/>
          </w:tcPr>
          <w:p>
            <w:pPr>
              <w:pStyle w:val="Normal"/>
              <w:widowControl w:val="false"/>
              <w:spacing w:lineRule="auto" w:line="240"/>
              <w:ind w:hanging="0"/>
              <w:rPr>
                <w:sz w:val="16"/>
                <w:szCs w:val="16"/>
              </w:rPr>
            </w:pPr>
            <w:r>
              <w:rPr>
                <w:sz w:val="16"/>
                <w:szCs w:val="16"/>
              </w:rPr>
              <w:t>03.04</w:t>
            </w:r>
          </w:p>
        </w:tc>
        <w:tc>
          <w:tcPr>
            <w:tcW w:w="1890" w:type="dxa"/>
            <w:tcBorders>
              <w:top w:val="single" w:sz="6" w:space="0" w:color="CCCCCC"/>
              <w:left w:val="single" w:sz="6" w:space="0" w:color="CCCCCC"/>
              <w:bottom w:val="single" w:sz="6" w:space="0" w:color="000000"/>
              <w:right w:val="single" w:sz="6" w:space="0" w:color="000000"/>
            </w:tcBorders>
            <w:shd w:color="auto" w:fill="auto" w:val="clear"/>
            <w:vAlign w:val="bottom"/>
          </w:tcPr>
          <w:p>
            <w:pPr>
              <w:pStyle w:val="Normal"/>
              <w:widowControl w:val="false"/>
              <w:spacing w:lineRule="auto" w:line="240"/>
              <w:ind w:hanging="0"/>
              <w:rPr>
                <w:sz w:val="16"/>
                <w:szCs w:val="16"/>
              </w:rPr>
            </w:pPr>
            <w:r>
              <w:rPr>
                <w:sz w:val="16"/>
                <w:szCs w:val="16"/>
              </w:rPr>
              <w:t>60</w:t>
            </w:r>
          </w:p>
        </w:tc>
      </w:tr>
      <w:tr>
        <w:trPr>
          <w:trHeight w:val="300" w:hRule="atLeast"/>
        </w:trPr>
        <w:tc>
          <w:tcPr>
            <w:tcW w:w="1679" w:type="dxa"/>
            <w:tcBorders>
              <w:top w:val="single" w:sz="6" w:space="0" w:color="CCCCCC"/>
              <w:left w:val="single" w:sz="6" w:space="0" w:color="000000"/>
              <w:bottom w:val="single" w:sz="6" w:space="0" w:color="000000"/>
              <w:right w:val="single" w:sz="6" w:space="0" w:color="000000"/>
            </w:tcBorders>
            <w:shd w:color="auto" w:fill="auto" w:val="clear"/>
            <w:vAlign w:val="bottom"/>
          </w:tcPr>
          <w:p>
            <w:pPr>
              <w:pStyle w:val="Normal"/>
              <w:widowControl w:val="false"/>
              <w:spacing w:lineRule="auto" w:line="240"/>
              <w:ind w:hanging="0"/>
              <w:rPr>
                <w:sz w:val="16"/>
                <w:szCs w:val="16"/>
              </w:rPr>
            </w:pPr>
            <w:r>
              <w:rPr>
                <w:sz w:val="16"/>
                <w:szCs w:val="16"/>
              </w:rPr>
              <w:t>BD 04</w:t>
            </w:r>
          </w:p>
        </w:tc>
        <w:tc>
          <w:tcPr>
            <w:tcW w:w="1546" w:type="dxa"/>
            <w:tcBorders>
              <w:top w:val="single" w:sz="6" w:space="0" w:color="CCCCCC"/>
              <w:left w:val="single" w:sz="6" w:space="0" w:color="CCCCCC"/>
              <w:bottom w:val="single" w:sz="6" w:space="0" w:color="000000"/>
              <w:right w:val="single" w:sz="6" w:space="0" w:color="000000"/>
            </w:tcBorders>
            <w:shd w:color="auto" w:fill="auto" w:val="clear"/>
            <w:vAlign w:val="bottom"/>
          </w:tcPr>
          <w:p>
            <w:pPr>
              <w:pStyle w:val="Normal"/>
              <w:widowControl w:val="false"/>
              <w:spacing w:lineRule="auto" w:line="240"/>
              <w:ind w:hanging="0"/>
              <w:rPr>
                <w:sz w:val="16"/>
                <w:szCs w:val="16"/>
              </w:rPr>
            </w:pPr>
            <w:r>
              <w:rPr>
                <w:sz w:val="16"/>
                <w:szCs w:val="16"/>
              </w:rPr>
              <w:t>04.01</w:t>
            </w:r>
          </w:p>
        </w:tc>
        <w:tc>
          <w:tcPr>
            <w:tcW w:w="1890" w:type="dxa"/>
            <w:tcBorders>
              <w:top w:val="single" w:sz="6" w:space="0" w:color="CCCCCC"/>
              <w:left w:val="single" w:sz="6" w:space="0" w:color="CCCCCC"/>
              <w:bottom w:val="single" w:sz="6" w:space="0" w:color="000000"/>
              <w:right w:val="single" w:sz="6" w:space="0" w:color="000000"/>
            </w:tcBorders>
            <w:shd w:color="auto" w:fill="auto" w:val="clear"/>
            <w:vAlign w:val="bottom"/>
          </w:tcPr>
          <w:p>
            <w:pPr>
              <w:pStyle w:val="Normal"/>
              <w:widowControl w:val="false"/>
              <w:spacing w:lineRule="auto" w:line="240"/>
              <w:ind w:hanging="0"/>
              <w:rPr>
                <w:sz w:val="16"/>
                <w:szCs w:val="16"/>
              </w:rPr>
            </w:pPr>
            <w:r>
              <w:rPr>
                <w:sz w:val="16"/>
                <w:szCs w:val="16"/>
              </w:rPr>
              <w:t>87</w:t>
            </w:r>
          </w:p>
        </w:tc>
      </w:tr>
      <w:tr>
        <w:trPr>
          <w:trHeight w:val="300" w:hRule="atLeast"/>
        </w:trPr>
        <w:tc>
          <w:tcPr>
            <w:tcW w:w="1679" w:type="dxa"/>
            <w:tcBorders>
              <w:top w:val="single" w:sz="6" w:space="0" w:color="CCCCCC"/>
              <w:left w:val="single" w:sz="6" w:space="0" w:color="000000"/>
              <w:bottom w:val="single" w:sz="6" w:space="0" w:color="000000"/>
              <w:right w:val="single" w:sz="6" w:space="0" w:color="000000"/>
            </w:tcBorders>
            <w:shd w:color="auto" w:fill="auto" w:val="clear"/>
            <w:vAlign w:val="bottom"/>
          </w:tcPr>
          <w:p>
            <w:pPr>
              <w:pStyle w:val="Normal"/>
              <w:widowControl w:val="false"/>
              <w:spacing w:lineRule="auto" w:line="240"/>
              <w:ind w:hanging="0"/>
              <w:rPr>
                <w:sz w:val="16"/>
                <w:szCs w:val="16"/>
              </w:rPr>
            </w:pPr>
            <w:r>
              <w:rPr>
                <w:sz w:val="16"/>
                <w:szCs w:val="16"/>
              </w:rPr>
            </w:r>
          </w:p>
        </w:tc>
        <w:tc>
          <w:tcPr>
            <w:tcW w:w="1546" w:type="dxa"/>
            <w:tcBorders>
              <w:top w:val="single" w:sz="6" w:space="0" w:color="CCCCCC"/>
              <w:left w:val="single" w:sz="6" w:space="0" w:color="CCCCCC"/>
              <w:bottom w:val="single" w:sz="6" w:space="0" w:color="000000"/>
              <w:right w:val="single" w:sz="6" w:space="0" w:color="000000"/>
            </w:tcBorders>
            <w:shd w:color="auto" w:fill="auto" w:val="clear"/>
            <w:vAlign w:val="bottom"/>
          </w:tcPr>
          <w:p>
            <w:pPr>
              <w:pStyle w:val="Normal"/>
              <w:widowControl w:val="false"/>
              <w:spacing w:lineRule="auto" w:line="240"/>
              <w:ind w:hanging="0"/>
              <w:rPr>
                <w:sz w:val="16"/>
                <w:szCs w:val="16"/>
              </w:rPr>
            </w:pPr>
            <w:r>
              <w:rPr>
                <w:sz w:val="16"/>
                <w:szCs w:val="16"/>
              </w:rPr>
              <w:t>04.02</w:t>
            </w:r>
          </w:p>
        </w:tc>
        <w:tc>
          <w:tcPr>
            <w:tcW w:w="1890" w:type="dxa"/>
            <w:tcBorders>
              <w:top w:val="single" w:sz="6" w:space="0" w:color="CCCCCC"/>
              <w:left w:val="single" w:sz="6" w:space="0" w:color="CCCCCC"/>
              <w:bottom w:val="single" w:sz="6" w:space="0" w:color="000000"/>
              <w:right w:val="single" w:sz="6" w:space="0" w:color="000000"/>
            </w:tcBorders>
            <w:shd w:color="auto" w:fill="auto" w:val="clear"/>
            <w:vAlign w:val="bottom"/>
          </w:tcPr>
          <w:p>
            <w:pPr>
              <w:pStyle w:val="Normal"/>
              <w:widowControl w:val="false"/>
              <w:spacing w:lineRule="auto" w:line="240"/>
              <w:ind w:hanging="0"/>
              <w:rPr>
                <w:sz w:val="16"/>
                <w:szCs w:val="16"/>
              </w:rPr>
            </w:pPr>
            <w:r>
              <w:rPr>
                <w:sz w:val="16"/>
                <w:szCs w:val="16"/>
              </w:rPr>
              <w:t>31</w:t>
            </w:r>
          </w:p>
        </w:tc>
      </w:tr>
      <w:tr>
        <w:trPr>
          <w:trHeight w:val="300" w:hRule="atLeast"/>
        </w:trPr>
        <w:tc>
          <w:tcPr>
            <w:tcW w:w="1679" w:type="dxa"/>
            <w:tcBorders>
              <w:top w:val="single" w:sz="6" w:space="0" w:color="CCCCCC"/>
              <w:left w:val="single" w:sz="6" w:space="0" w:color="000000"/>
              <w:bottom w:val="single" w:sz="6" w:space="0" w:color="000000"/>
              <w:right w:val="single" w:sz="6" w:space="0" w:color="000000"/>
            </w:tcBorders>
            <w:shd w:color="auto" w:fill="auto" w:val="clear"/>
            <w:vAlign w:val="bottom"/>
          </w:tcPr>
          <w:p>
            <w:pPr>
              <w:pStyle w:val="Normal"/>
              <w:widowControl w:val="false"/>
              <w:spacing w:lineRule="auto" w:line="240"/>
              <w:ind w:hanging="0"/>
              <w:rPr>
                <w:sz w:val="16"/>
                <w:szCs w:val="16"/>
              </w:rPr>
            </w:pPr>
            <w:r>
              <w:rPr>
                <w:sz w:val="16"/>
                <w:szCs w:val="16"/>
              </w:rPr>
            </w:r>
          </w:p>
        </w:tc>
        <w:tc>
          <w:tcPr>
            <w:tcW w:w="1546" w:type="dxa"/>
            <w:tcBorders>
              <w:top w:val="single" w:sz="6" w:space="0" w:color="CCCCCC"/>
              <w:left w:val="single" w:sz="6" w:space="0" w:color="CCCCCC"/>
              <w:bottom w:val="single" w:sz="6" w:space="0" w:color="000000"/>
              <w:right w:val="single" w:sz="6" w:space="0" w:color="000000"/>
            </w:tcBorders>
            <w:shd w:color="auto" w:fill="auto" w:val="clear"/>
            <w:vAlign w:val="bottom"/>
          </w:tcPr>
          <w:p>
            <w:pPr>
              <w:pStyle w:val="Normal"/>
              <w:widowControl w:val="false"/>
              <w:spacing w:lineRule="auto" w:line="240"/>
              <w:ind w:hanging="0"/>
              <w:rPr>
                <w:sz w:val="16"/>
                <w:szCs w:val="16"/>
              </w:rPr>
            </w:pPr>
            <w:r>
              <w:rPr>
                <w:sz w:val="16"/>
                <w:szCs w:val="16"/>
              </w:rPr>
              <w:t>04.01</w:t>
            </w:r>
          </w:p>
        </w:tc>
        <w:tc>
          <w:tcPr>
            <w:tcW w:w="1890" w:type="dxa"/>
            <w:tcBorders>
              <w:top w:val="single" w:sz="6" w:space="0" w:color="CCCCCC"/>
              <w:left w:val="single" w:sz="6" w:space="0" w:color="CCCCCC"/>
              <w:bottom w:val="single" w:sz="6" w:space="0" w:color="000000"/>
              <w:right w:val="single" w:sz="6" w:space="0" w:color="000000"/>
            </w:tcBorders>
            <w:shd w:color="auto" w:fill="auto" w:val="clear"/>
            <w:vAlign w:val="bottom"/>
          </w:tcPr>
          <w:p>
            <w:pPr>
              <w:pStyle w:val="Normal"/>
              <w:widowControl w:val="false"/>
              <w:spacing w:lineRule="auto" w:line="240"/>
              <w:ind w:hanging="0"/>
              <w:rPr>
                <w:sz w:val="16"/>
                <w:szCs w:val="16"/>
              </w:rPr>
            </w:pPr>
            <w:r>
              <w:rPr>
                <w:sz w:val="16"/>
                <w:szCs w:val="16"/>
              </w:rPr>
              <w:t>53</w:t>
            </w:r>
          </w:p>
        </w:tc>
      </w:tr>
      <w:tr>
        <w:trPr>
          <w:trHeight w:val="300" w:hRule="atLeast"/>
        </w:trPr>
        <w:tc>
          <w:tcPr>
            <w:tcW w:w="3225" w:type="dxa"/>
            <w:gridSpan w:val="2"/>
            <w:tcBorders>
              <w:top w:val="single" w:sz="6" w:space="0" w:color="CCCCCC"/>
              <w:left w:val="single" w:sz="6" w:space="0" w:color="000000"/>
              <w:bottom w:val="single" w:sz="6" w:space="0" w:color="000000"/>
              <w:right w:val="single" w:sz="6" w:space="0" w:color="000000"/>
            </w:tcBorders>
            <w:shd w:color="auto" w:fill="auto" w:val="clear"/>
            <w:vAlign w:val="bottom"/>
          </w:tcPr>
          <w:p>
            <w:pPr>
              <w:pStyle w:val="Normal"/>
              <w:widowControl w:val="false"/>
              <w:spacing w:lineRule="auto" w:line="240"/>
              <w:ind w:hanging="0"/>
              <w:rPr>
                <w:sz w:val="16"/>
                <w:szCs w:val="16"/>
              </w:rPr>
            </w:pPr>
            <w:r>
              <w:rPr>
                <w:sz w:val="16"/>
                <w:szCs w:val="16"/>
              </w:rPr>
              <w:t>Celkem</w:t>
            </w:r>
          </w:p>
        </w:tc>
        <w:tc>
          <w:tcPr>
            <w:tcW w:w="1890" w:type="dxa"/>
            <w:tcBorders>
              <w:top w:val="single" w:sz="6" w:space="0" w:color="CCCCCC"/>
              <w:left w:val="single" w:sz="6" w:space="0" w:color="CCCCCC"/>
              <w:bottom w:val="single" w:sz="6" w:space="0" w:color="000000"/>
              <w:right w:val="single" w:sz="6" w:space="0" w:color="000000"/>
            </w:tcBorders>
            <w:shd w:color="auto" w:fill="auto" w:val="clear"/>
            <w:vAlign w:val="bottom"/>
          </w:tcPr>
          <w:p>
            <w:pPr>
              <w:pStyle w:val="Normal"/>
              <w:widowControl w:val="false"/>
              <w:spacing w:lineRule="auto" w:line="240"/>
              <w:ind w:hanging="0"/>
              <w:rPr>
                <w:sz w:val="16"/>
                <w:szCs w:val="16"/>
              </w:rPr>
            </w:pPr>
            <w:r>
              <w:rPr>
                <w:sz w:val="16"/>
                <w:szCs w:val="16"/>
              </w:rPr>
              <w:t>424</w:t>
            </w:r>
          </w:p>
        </w:tc>
      </w:tr>
    </w:tbl>
    <w:p>
      <w:pPr>
        <w:pStyle w:val="Normal"/>
        <w:rPr>
          <w:sz w:val="16"/>
          <w:szCs w:val="16"/>
        </w:rPr>
      </w:pPr>
      <w:r>
        <w:rPr>
          <w:sz w:val="16"/>
          <w:szCs w:val="16"/>
        </w:rPr>
      </w:r>
    </w:p>
    <w:p>
      <w:pPr>
        <w:pStyle w:val="Normal"/>
        <w:rPr/>
      </w:pPr>
      <w:r>
        <w:rPr/>
        <w:t>Travnaté plochy veřejné celkem 994 m2</w:t>
      </w:r>
    </w:p>
    <w:p>
      <w:pPr>
        <w:pStyle w:val="Normal"/>
        <w:rPr/>
      </w:pPr>
      <w:r>
        <w:rPr/>
        <w:t>V objektech není umístěna výroba.</w:t>
      </w:r>
    </w:p>
    <w:p>
      <w:pPr>
        <w:pStyle w:val="Normal"/>
        <w:rPr/>
      </w:pPr>
      <w:r>
        <w:rPr/>
        <w:tab/>
      </w:r>
    </w:p>
    <w:p>
      <w:pPr>
        <w:pStyle w:val="Normal"/>
        <w:rPr>
          <w:b/>
          <w:b/>
        </w:rPr>
      </w:pPr>
      <w:r>
        <w:rPr>
          <w:b/>
        </w:rPr>
        <w:t>h) základní bilance stavby - potřeby a spotřeby médií a hmot, hospodaření s dešťovou vodou, celkové produkované množství a druhy odpadů a emisí apod.,</w:t>
      </w:r>
    </w:p>
    <w:p>
      <w:pPr>
        <w:pStyle w:val="Normal"/>
        <w:spacing w:before="60" w:after="240"/>
        <w:ind w:firstLine="700"/>
        <w:jc w:val="both"/>
        <w:rPr/>
      </w:pPr>
      <w:r>
        <w:rPr/>
        <w:t xml:space="preserve">Z hlediska základních bilancí stavby budou objekty zásobovány elektrickou energií a pitnou vodou. Z objektů bude odváděna splašková voda a dešťová voda ze střech a zpevněných ploch. </w:t>
      </w:r>
    </w:p>
    <w:p>
      <w:pPr>
        <w:pStyle w:val="Normal"/>
        <w:spacing w:before="60" w:after="240"/>
        <w:ind w:firstLine="700"/>
        <w:jc w:val="both"/>
        <w:rPr>
          <w:b/>
          <w:b/>
        </w:rPr>
      </w:pPr>
      <w:r>
        <w:rPr>
          <w:b/>
        </w:rPr>
      </w:r>
      <w:r>
        <w:br w:type="page"/>
      </w:r>
    </w:p>
    <w:p>
      <w:pPr>
        <w:pStyle w:val="Normal"/>
        <w:spacing w:before="60" w:after="240"/>
        <w:ind w:firstLine="700"/>
        <w:jc w:val="both"/>
        <w:rPr>
          <w:b/>
          <w:b/>
        </w:rPr>
      </w:pPr>
      <w:r>
        <w:rPr>
          <w:b/>
        </w:rPr>
        <w:t>Bilance potřeby pitné vody</w:t>
      </w:r>
    </w:p>
    <w:tbl>
      <w:tblPr>
        <w:tblStyle w:val="a5"/>
        <w:tblW w:w="7905" w:type="dxa"/>
        <w:jc w:val="left"/>
        <w:tblInd w:w="806" w:type="dxa"/>
        <w:tblLayout w:type="fixed"/>
        <w:tblCellMar>
          <w:top w:w="72" w:type="dxa"/>
          <w:left w:w="72" w:type="dxa"/>
          <w:bottom w:w="72" w:type="dxa"/>
          <w:right w:w="72" w:type="dxa"/>
        </w:tblCellMar>
        <w:tblLook w:firstRow="0" w:noVBand="1" w:lastRow="0" w:firstColumn="0" w:lastColumn="0" w:noHBand="1" w:val="0600"/>
      </w:tblPr>
      <w:tblGrid>
        <w:gridCol w:w="5085"/>
        <w:gridCol w:w="1439"/>
        <w:gridCol w:w="1381"/>
      </w:tblGrid>
      <w:tr>
        <w:trPr>
          <w:trHeight w:val="240" w:hRule="atLeast"/>
        </w:trPr>
        <w:tc>
          <w:tcPr>
            <w:tcW w:w="5085" w:type="dxa"/>
            <w:tcBorders>
              <w:top w:val="single" w:sz="8" w:space="0" w:color="000000"/>
              <w:left w:val="single" w:sz="8" w:space="0" w:color="000000"/>
              <w:bottom w:val="single" w:sz="8" w:space="0" w:color="000000"/>
              <w:right w:val="single" w:sz="8" w:space="0" w:color="000000"/>
            </w:tcBorders>
          </w:tcPr>
          <w:p>
            <w:pPr>
              <w:pStyle w:val="Normal"/>
              <w:widowControl w:val="false"/>
              <w:pBdr/>
              <w:spacing w:lineRule="auto" w:line="240"/>
              <w:ind w:hanging="0"/>
              <w:rPr>
                <w:sz w:val="14"/>
                <w:szCs w:val="14"/>
              </w:rPr>
            </w:pPr>
            <w:r>
              <w:rPr>
                <w:sz w:val="14"/>
                <w:szCs w:val="14"/>
              </w:rPr>
              <w:t>Specifická potřeba vody fakturované celkem - výhled</w:t>
            </w:r>
          </w:p>
        </w:tc>
        <w:tc>
          <w:tcPr>
            <w:tcW w:w="1439" w:type="dxa"/>
            <w:tcBorders>
              <w:top w:val="single" w:sz="8" w:space="0" w:color="000000"/>
              <w:left w:val="single" w:sz="8" w:space="0" w:color="000000"/>
              <w:bottom w:val="single" w:sz="8" w:space="0" w:color="000000"/>
              <w:right w:val="single" w:sz="8" w:space="0" w:color="000000"/>
            </w:tcBorders>
          </w:tcPr>
          <w:p>
            <w:pPr>
              <w:pStyle w:val="Normal"/>
              <w:widowControl w:val="false"/>
              <w:pBdr/>
              <w:spacing w:lineRule="auto" w:line="240"/>
              <w:ind w:hanging="0"/>
              <w:rPr>
                <w:sz w:val="14"/>
                <w:szCs w:val="14"/>
              </w:rPr>
            </w:pPr>
            <w:r>
              <w:rPr>
                <w:sz w:val="14"/>
                <w:szCs w:val="14"/>
              </w:rPr>
              <w:t>160</w:t>
            </w:r>
          </w:p>
        </w:tc>
        <w:tc>
          <w:tcPr>
            <w:tcW w:w="1381" w:type="dxa"/>
            <w:tcBorders>
              <w:top w:val="single" w:sz="8" w:space="0" w:color="000000"/>
              <w:left w:val="single" w:sz="8" w:space="0" w:color="000000"/>
              <w:bottom w:val="single" w:sz="8" w:space="0" w:color="000000"/>
              <w:right w:val="single" w:sz="8" w:space="0" w:color="000000"/>
            </w:tcBorders>
          </w:tcPr>
          <w:p>
            <w:pPr>
              <w:pStyle w:val="Normal"/>
              <w:widowControl w:val="false"/>
              <w:pBdr/>
              <w:spacing w:lineRule="auto" w:line="240"/>
              <w:ind w:hanging="0"/>
              <w:rPr>
                <w:sz w:val="14"/>
                <w:szCs w:val="14"/>
              </w:rPr>
            </w:pPr>
            <w:r>
              <w:rPr>
                <w:sz w:val="14"/>
                <w:szCs w:val="14"/>
              </w:rPr>
              <w:t>l/EO/den</w:t>
            </w:r>
          </w:p>
        </w:tc>
      </w:tr>
      <w:tr>
        <w:trPr>
          <w:trHeight w:val="240" w:hRule="atLeast"/>
        </w:trPr>
        <w:tc>
          <w:tcPr>
            <w:tcW w:w="5085" w:type="dxa"/>
            <w:tcBorders>
              <w:top w:val="single" w:sz="8" w:space="0" w:color="000000"/>
              <w:left w:val="single" w:sz="8" w:space="0" w:color="000000"/>
              <w:bottom w:val="single" w:sz="8" w:space="0" w:color="000000"/>
              <w:right w:val="single" w:sz="8" w:space="0" w:color="000000"/>
            </w:tcBorders>
          </w:tcPr>
          <w:p>
            <w:pPr>
              <w:pStyle w:val="Normal"/>
              <w:widowControl w:val="false"/>
              <w:pBdr/>
              <w:spacing w:lineRule="auto" w:line="240"/>
              <w:ind w:hanging="0"/>
              <w:rPr>
                <w:sz w:val="14"/>
                <w:szCs w:val="14"/>
              </w:rPr>
            </w:pPr>
            <w:r>
              <w:rPr>
                <w:sz w:val="14"/>
                <w:szCs w:val="14"/>
              </w:rPr>
              <w:t>Provozovny - na jednoho pracovníka v jedné směně</w:t>
            </w:r>
          </w:p>
        </w:tc>
        <w:tc>
          <w:tcPr>
            <w:tcW w:w="1439" w:type="dxa"/>
            <w:tcBorders>
              <w:top w:val="single" w:sz="8" w:space="0" w:color="000000"/>
              <w:left w:val="single" w:sz="8" w:space="0" w:color="000000"/>
              <w:bottom w:val="single" w:sz="8" w:space="0" w:color="000000"/>
              <w:right w:val="single" w:sz="8" w:space="0" w:color="000000"/>
            </w:tcBorders>
          </w:tcPr>
          <w:p>
            <w:pPr>
              <w:pStyle w:val="Normal"/>
              <w:widowControl w:val="false"/>
              <w:pBdr/>
              <w:spacing w:lineRule="auto" w:line="240"/>
              <w:ind w:hanging="0"/>
              <w:rPr>
                <w:sz w:val="14"/>
                <w:szCs w:val="14"/>
              </w:rPr>
            </w:pPr>
            <w:r>
              <w:rPr>
                <w:sz w:val="14"/>
                <w:szCs w:val="14"/>
              </w:rPr>
              <w:t>71</w:t>
            </w:r>
          </w:p>
        </w:tc>
        <w:tc>
          <w:tcPr>
            <w:tcW w:w="1381" w:type="dxa"/>
            <w:tcBorders>
              <w:top w:val="single" w:sz="8" w:space="0" w:color="000000"/>
              <w:left w:val="single" w:sz="8" w:space="0" w:color="000000"/>
              <w:bottom w:val="single" w:sz="8" w:space="0" w:color="000000"/>
              <w:right w:val="single" w:sz="8" w:space="0" w:color="000000"/>
            </w:tcBorders>
          </w:tcPr>
          <w:p>
            <w:pPr>
              <w:pStyle w:val="Normal"/>
              <w:widowControl w:val="false"/>
              <w:pBdr/>
              <w:spacing w:lineRule="auto" w:line="240"/>
              <w:ind w:hanging="0"/>
              <w:rPr>
                <w:sz w:val="14"/>
                <w:szCs w:val="14"/>
              </w:rPr>
            </w:pPr>
            <w:r>
              <w:rPr>
                <w:sz w:val="14"/>
                <w:szCs w:val="14"/>
              </w:rPr>
              <w:t>l/prac/den</w:t>
            </w:r>
          </w:p>
        </w:tc>
      </w:tr>
      <w:tr>
        <w:trPr>
          <w:trHeight w:val="240" w:hRule="atLeast"/>
        </w:trPr>
        <w:tc>
          <w:tcPr>
            <w:tcW w:w="5085" w:type="dxa"/>
            <w:tcBorders>
              <w:top w:val="single" w:sz="8" w:space="0" w:color="000000"/>
              <w:left w:val="single" w:sz="8" w:space="0" w:color="000000"/>
              <w:bottom w:val="single" w:sz="8" w:space="0" w:color="000000"/>
              <w:right w:val="single" w:sz="8" w:space="0" w:color="000000"/>
            </w:tcBorders>
          </w:tcPr>
          <w:p>
            <w:pPr>
              <w:pStyle w:val="Normal"/>
              <w:widowControl w:val="false"/>
              <w:pBdr/>
              <w:spacing w:lineRule="auto" w:line="240"/>
              <w:ind w:hanging="0"/>
              <w:rPr>
                <w:sz w:val="14"/>
                <w:szCs w:val="14"/>
              </w:rPr>
            </w:pPr>
            <w:r>
              <w:rPr>
                <w:sz w:val="14"/>
                <w:szCs w:val="14"/>
              </w:rPr>
              <w:t xml:space="preserve">Koeficient denní nerovnoměrnosti </w:t>
            </w:r>
          </w:p>
        </w:tc>
        <w:tc>
          <w:tcPr>
            <w:tcW w:w="1439" w:type="dxa"/>
            <w:tcBorders>
              <w:top w:val="single" w:sz="8" w:space="0" w:color="000000"/>
              <w:left w:val="single" w:sz="8" w:space="0" w:color="000000"/>
              <w:bottom w:val="single" w:sz="8" w:space="0" w:color="000000"/>
              <w:right w:val="single" w:sz="8" w:space="0" w:color="000000"/>
            </w:tcBorders>
          </w:tcPr>
          <w:p>
            <w:pPr>
              <w:pStyle w:val="Normal"/>
              <w:widowControl w:val="false"/>
              <w:pBdr/>
              <w:spacing w:lineRule="auto" w:line="240"/>
              <w:ind w:hanging="0"/>
              <w:rPr>
                <w:sz w:val="14"/>
                <w:szCs w:val="14"/>
              </w:rPr>
            </w:pPr>
            <w:r>
              <w:rPr>
                <w:sz w:val="14"/>
                <w:szCs w:val="14"/>
              </w:rPr>
              <w:t>kd =</w:t>
            </w:r>
          </w:p>
        </w:tc>
        <w:tc>
          <w:tcPr>
            <w:tcW w:w="1381" w:type="dxa"/>
            <w:tcBorders>
              <w:top w:val="single" w:sz="8" w:space="0" w:color="000000"/>
              <w:left w:val="single" w:sz="8" w:space="0" w:color="000000"/>
              <w:bottom w:val="single" w:sz="8" w:space="0" w:color="000000"/>
              <w:right w:val="single" w:sz="8" w:space="0" w:color="000000"/>
            </w:tcBorders>
          </w:tcPr>
          <w:p>
            <w:pPr>
              <w:pStyle w:val="Normal"/>
              <w:widowControl w:val="false"/>
              <w:pBdr/>
              <w:spacing w:lineRule="auto" w:line="240"/>
              <w:ind w:hanging="0"/>
              <w:rPr>
                <w:sz w:val="14"/>
                <w:szCs w:val="14"/>
              </w:rPr>
            </w:pPr>
            <w:r>
              <w:rPr>
                <w:sz w:val="14"/>
                <w:szCs w:val="14"/>
              </w:rPr>
              <w:t>1,29</w:t>
            </w:r>
          </w:p>
        </w:tc>
      </w:tr>
      <w:tr>
        <w:trPr>
          <w:trHeight w:val="240" w:hRule="atLeast"/>
        </w:trPr>
        <w:tc>
          <w:tcPr>
            <w:tcW w:w="5085" w:type="dxa"/>
            <w:tcBorders>
              <w:top w:val="single" w:sz="8" w:space="0" w:color="000000"/>
              <w:left w:val="single" w:sz="8" w:space="0" w:color="000000"/>
              <w:bottom w:val="single" w:sz="8" w:space="0" w:color="000000"/>
              <w:right w:val="single" w:sz="8" w:space="0" w:color="000000"/>
            </w:tcBorders>
          </w:tcPr>
          <w:p>
            <w:pPr>
              <w:pStyle w:val="Normal"/>
              <w:widowControl w:val="false"/>
              <w:pBdr/>
              <w:spacing w:lineRule="auto" w:line="240"/>
              <w:ind w:hanging="0"/>
              <w:rPr>
                <w:sz w:val="14"/>
                <w:szCs w:val="14"/>
              </w:rPr>
            </w:pPr>
            <w:r>
              <w:rPr>
                <w:sz w:val="14"/>
                <w:szCs w:val="14"/>
              </w:rPr>
              <w:t>Koeficient hodinové nerovnoměrnosti</w:t>
            </w:r>
          </w:p>
        </w:tc>
        <w:tc>
          <w:tcPr>
            <w:tcW w:w="1439" w:type="dxa"/>
            <w:tcBorders>
              <w:top w:val="single" w:sz="8" w:space="0" w:color="000000"/>
              <w:left w:val="single" w:sz="8" w:space="0" w:color="000000"/>
              <w:bottom w:val="single" w:sz="8" w:space="0" w:color="000000"/>
              <w:right w:val="single" w:sz="8" w:space="0" w:color="000000"/>
            </w:tcBorders>
          </w:tcPr>
          <w:p>
            <w:pPr>
              <w:pStyle w:val="Normal"/>
              <w:widowControl w:val="false"/>
              <w:pBdr/>
              <w:spacing w:lineRule="auto" w:line="240"/>
              <w:ind w:hanging="0"/>
              <w:rPr>
                <w:sz w:val="14"/>
                <w:szCs w:val="14"/>
              </w:rPr>
            </w:pPr>
            <w:r>
              <w:rPr>
                <w:sz w:val="14"/>
                <w:szCs w:val="14"/>
              </w:rPr>
              <w:t>kh =</w:t>
            </w:r>
          </w:p>
        </w:tc>
        <w:tc>
          <w:tcPr>
            <w:tcW w:w="1381" w:type="dxa"/>
            <w:tcBorders>
              <w:top w:val="single" w:sz="8" w:space="0" w:color="000000"/>
              <w:left w:val="single" w:sz="8" w:space="0" w:color="000000"/>
              <w:bottom w:val="single" w:sz="8" w:space="0" w:color="000000"/>
              <w:right w:val="single" w:sz="8" w:space="0" w:color="000000"/>
            </w:tcBorders>
          </w:tcPr>
          <w:p>
            <w:pPr>
              <w:pStyle w:val="Normal"/>
              <w:widowControl w:val="false"/>
              <w:pBdr/>
              <w:spacing w:lineRule="auto" w:line="240"/>
              <w:ind w:hanging="0"/>
              <w:rPr>
                <w:sz w:val="14"/>
                <w:szCs w:val="14"/>
              </w:rPr>
            </w:pPr>
            <w:r>
              <w:rPr>
                <w:sz w:val="14"/>
                <w:szCs w:val="14"/>
              </w:rPr>
              <w:t>4,4</w:t>
            </w:r>
          </w:p>
        </w:tc>
      </w:tr>
      <w:tr>
        <w:trPr>
          <w:trHeight w:val="240" w:hRule="atLeast"/>
        </w:trPr>
        <w:tc>
          <w:tcPr>
            <w:tcW w:w="5085" w:type="dxa"/>
            <w:tcBorders>
              <w:top w:val="single" w:sz="8" w:space="0" w:color="000000"/>
              <w:left w:val="single" w:sz="8" w:space="0" w:color="000000"/>
              <w:bottom w:val="single" w:sz="8" w:space="0" w:color="000000"/>
              <w:right w:val="single" w:sz="8" w:space="0" w:color="000000"/>
            </w:tcBorders>
          </w:tcPr>
          <w:p>
            <w:pPr>
              <w:pStyle w:val="Normal"/>
              <w:widowControl w:val="false"/>
              <w:pBdr/>
              <w:spacing w:lineRule="auto" w:line="240"/>
              <w:ind w:hanging="0"/>
              <w:rPr>
                <w:sz w:val="14"/>
                <w:szCs w:val="14"/>
              </w:rPr>
            </w:pPr>
            <w:r>
              <w:rPr>
                <w:sz w:val="14"/>
                <w:szCs w:val="14"/>
              </w:rPr>
              <w:t>Údržba zeleně (100 dní)</w:t>
            </w:r>
          </w:p>
        </w:tc>
        <w:tc>
          <w:tcPr>
            <w:tcW w:w="1439" w:type="dxa"/>
            <w:tcBorders>
              <w:top w:val="single" w:sz="8" w:space="0" w:color="000000"/>
              <w:left w:val="single" w:sz="8" w:space="0" w:color="000000"/>
              <w:bottom w:val="single" w:sz="8" w:space="0" w:color="000000"/>
              <w:right w:val="single" w:sz="8" w:space="0" w:color="000000"/>
            </w:tcBorders>
          </w:tcPr>
          <w:p>
            <w:pPr>
              <w:pStyle w:val="Normal"/>
              <w:widowControl w:val="false"/>
              <w:pBdr/>
              <w:spacing w:lineRule="auto" w:line="240"/>
              <w:ind w:hanging="0"/>
              <w:rPr>
                <w:sz w:val="14"/>
                <w:szCs w:val="14"/>
              </w:rPr>
            </w:pPr>
            <w:r>
              <w:rPr>
                <w:sz w:val="14"/>
                <w:szCs w:val="14"/>
              </w:rPr>
              <w:t>16</w:t>
            </w:r>
          </w:p>
        </w:tc>
        <w:tc>
          <w:tcPr>
            <w:tcW w:w="1381" w:type="dxa"/>
            <w:tcBorders>
              <w:top w:val="single" w:sz="8" w:space="0" w:color="000000"/>
              <w:left w:val="single" w:sz="8" w:space="0" w:color="000000"/>
              <w:bottom w:val="single" w:sz="8" w:space="0" w:color="000000"/>
              <w:right w:val="single" w:sz="8" w:space="0" w:color="000000"/>
            </w:tcBorders>
          </w:tcPr>
          <w:p>
            <w:pPr>
              <w:pStyle w:val="Normal"/>
              <w:widowControl w:val="false"/>
              <w:pBdr/>
              <w:spacing w:lineRule="auto" w:line="240"/>
              <w:ind w:hanging="0"/>
              <w:rPr>
                <w:sz w:val="14"/>
                <w:szCs w:val="14"/>
              </w:rPr>
            </w:pPr>
            <w:r>
              <w:rPr>
                <w:sz w:val="14"/>
                <w:szCs w:val="14"/>
              </w:rPr>
              <w:t>m</w:t>
            </w:r>
            <w:r>
              <w:rPr>
                <w:sz w:val="14"/>
                <w:szCs w:val="14"/>
                <w:vertAlign w:val="superscript"/>
              </w:rPr>
              <w:t>3</w:t>
            </w:r>
            <w:r>
              <w:rPr>
                <w:sz w:val="14"/>
                <w:szCs w:val="14"/>
              </w:rPr>
              <w:t>/rok</w:t>
            </w:r>
          </w:p>
        </w:tc>
      </w:tr>
    </w:tbl>
    <w:p>
      <w:pPr>
        <w:pStyle w:val="Normal"/>
        <w:spacing w:before="60" w:after="240"/>
        <w:ind w:hanging="0"/>
        <w:jc w:val="both"/>
        <w:rPr>
          <w:b/>
          <w:b/>
        </w:rPr>
      </w:pPr>
      <w:r>
        <w:rPr>
          <w:b/>
        </w:rPr>
      </w:r>
    </w:p>
    <w:tbl>
      <w:tblPr>
        <w:tblStyle w:val="a6"/>
        <w:tblW w:w="7920" w:type="dxa"/>
        <w:jc w:val="left"/>
        <w:tblInd w:w="822" w:type="dxa"/>
        <w:tblLayout w:type="fixed"/>
        <w:tblCellMar>
          <w:top w:w="72" w:type="dxa"/>
          <w:left w:w="72" w:type="dxa"/>
          <w:bottom w:w="72" w:type="dxa"/>
          <w:right w:w="72" w:type="dxa"/>
        </w:tblCellMar>
        <w:tblLook w:firstRow="0" w:noVBand="1" w:lastRow="0" w:firstColumn="0" w:lastColumn="0" w:noHBand="1" w:val="0600"/>
      </w:tblPr>
      <w:tblGrid>
        <w:gridCol w:w="1260"/>
        <w:gridCol w:w="884"/>
        <w:gridCol w:w="1096"/>
        <w:gridCol w:w="990"/>
        <w:gridCol w:w="1530"/>
        <w:gridCol w:w="1530"/>
        <w:gridCol w:w="629"/>
      </w:tblGrid>
      <w:tr>
        <w:trPr>
          <w:trHeight w:val="240" w:hRule="atLeast"/>
        </w:trPr>
        <w:tc>
          <w:tcPr>
            <w:tcW w:w="7919" w:type="dxa"/>
            <w:gridSpan w:val="7"/>
            <w:tcBorders>
              <w:top w:val="single" w:sz="8" w:space="0" w:color="000000"/>
              <w:left w:val="single" w:sz="8" w:space="0" w:color="000000"/>
              <w:bottom w:val="single" w:sz="8" w:space="0" w:color="000000"/>
              <w:right w:val="single" w:sz="8" w:space="0" w:color="000000"/>
            </w:tcBorders>
          </w:tcPr>
          <w:p>
            <w:pPr>
              <w:pStyle w:val="Normal"/>
              <w:widowControl w:val="false"/>
              <w:pBdr/>
              <w:spacing w:lineRule="auto" w:line="240"/>
              <w:ind w:hanging="0"/>
              <w:rPr>
                <w:sz w:val="14"/>
                <w:szCs w:val="14"/>
              </w:rPr>
            </w:pPr>
            <w:r>
              <w:rPr>
                <w:sz w:val="14"/>
                <w:szCs w:val="14"/>
              </w:rPr>
              <w:t>Počet ekvivalentních obyvatel</w:t>
            </w:r>
          </w:p>
        </w:tc>
      </w:tr>
      <w:tr>
        <w:trPr>
          <w:trHeight w:val="240" w:hRule="atLeast"/>
        </w:trPr>
        <w:tc>
          <w:tcPr>
            <w:tcW w:w="126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ind w:hanging="0"/>
              <w:rPr>
                <w:sz w:val="14"/>
                <w:szCs w:val="14"/>
              </w:rPr>
            </w:pPr>
            <w:r>
              <w:rPr>
                <w:sz w:val="14"/>
                <w:szCs w:val="14"/>
              </w:rPr>
              <w:t>Rodinný dům</w:t>
            </w:r>
          </w:p>
        </w:tc>
        <w:tc>
          <w:tcPr>
            <w:tcW w:w="88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ind w:hanging="0"/>
              <w:rPr>
                <w:sz w:val="14"/>
                <w:szCs w:val="14"/>
              </w:rPr>
            </w:pPr>
            <w:r>
              <w:rPr>
                <w:sz w:val="14"/>
                <w:szCs w:val="14"/>
              </w:rPr>
              <w:t xml:space="preserve"> </w:t>
            </w:r>
          </w:p>
        </w:tc>
        <w:tc>
          <w:tcPr>
            <w:tcW w:w="109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ind w:hanging="0"/>
              <w:rPr>
                <w:sz w:val="14"/>
                <w:szCs w:val="14"/>
              </w:rPr>
            </w:pPr>
            <w:r>
              <w:rPr>
                <w:sz w:val="14"/>
                <w:szCs w:val="14"/>
              </w:rPr>
              <w:t xml:space="preserve"> </w:t>
            </w:r>
          </w:p>
        </w:tc>
        <w:tc>
          <w:tcPr>
            <w:tcW w:w="99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ind w:hanging="0"/>
              <w:rPr>
                <w:sz w:val="14"/>
                <w:szCs w:val="14"/>
              </w:rPr>
            </w:pPr>
            <w:r>
              <w:rPr>
                <w:sz w:val="14"/>
                <w:szCs w:val="14"/>
              </w:rPr>
              <w:t xml:space="preserve"> </w:t>
            </w:r>
          </w:p>
        </w:tc>
        <w:tc>
          <w:tcPr>
            <w:tcW w:w="153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ind w:hanging="0"/>
              <w:rPr>
                <w:sz w:val="14"/>
                <w:szCs w:val="14"/>
              </w:rPr>
            </w:pPr>
            <w:r>
              <w:rPr>
                <w:sz w:val="14"/>
                <w:szCs w:val="14"/>
              </w:rPr>
              <w:t xml:space="preserve"> </w:t>
            </w:r>
          </w:p>
        </w:tc>
        <w:tc>
          <w:tcPr>
            <w:tcW w:w="153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ind w:hanging="0"/>
              <w:rPr>
                <w:sz w:val="14"/>
                <w:szCs w:val="14"/>
              </w:rPr>
            </w:pPr>
            <w:r>
              <w:rPr>
                <w:sz w:val="14"/>
                <w:szCs w:val="14"/>
              </w:rPr>
              <w:t>4</w:t>
            </w:r>
          </w:p>
        </w:tc>
        <w:tc>
          <w:tcPr>
            <w:tcW w:w="62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ind w:hanging="0"/>
              <w:rPr>
                <w:sz w:val="14"/>
                <w:szCs w:val="14"/>
              </w:rPr>
            </w:pPr>
            <w:r>
              <w:rPr>
                <w:sz w:val="14"/>
                <w:szCs w:val="14"/>
              </w:rPr>
              <w:t>EO</w:t>
            </w:r>
          </w:p>
        </w:tc>
      </w:tr>
      <w:tr>
        <w:trPr>
          <w:trHeight w:val="240" w:hRule="atLeast"/>
        </w:trPr>
        <w:tc>
          <w:tcPr>
            <w:tcW w:w="2144" w:type="dxa"/>
            <w:gridSpan w:val="2"/>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ind w:hanging="0"/>
              <w:rPr>
                <w:sz w:val="14"/>
                <w:szCs w:val="14"/>
              </w:rPr>
            </w:pPr>
            <w:r>
              <w:rPr>
                <w:sz w:val="14"/>
                <w:szCs w:val="14"/>
              </w:rPr>
              <w:t>Plocha bytu</w:t>
            </w:r>
          </w:p>
        </w:tc>
        <w:tc>
          <w:tcPr>
            <w:tcW w:w="109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ind w:hanging="0"/>
              <w:rPr>
                <w:sz w:val="14"/>
                <w:szCs w:val="14"/>
              </w:rPr>
            </w:pPr>
            <w:r>
              <w:rPr>
                <w:sz w:val="14"/>
                <w:szCs w:val="14"/>
              </w:rPr>
              <w:t>&lt; 50</w:t>
            </w:r>
          </w:p>
        </w:tc>
        <w:tc>
          <w:tcPr>
            <w:tcW w:w="99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ind w:hanging="0"/>
              <w:rPr>
                <w:sz w:val="14"/>
                <w:szCs w:val="14"/>
              </w:rPr>
            </w:pPr>
            <w:r>
              <w:rPr>
                <w:sz w:val="14"/>
                <w:szCs w:val="14"/>
              </w:rPr>
              <w:t>m2</w:t>
            </w:r>
          </w:p>
        </w:tc>
        <w:tc>
          <w:tcPr>
            <w:tcW w:w="153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ind w:hanging="0"/>
              <w:rPr>
                <w:sz w:val="14"/>
                <w:szCs w:val="14"/>
              </w:rPr>
            </w:pPr>
            <w:r>
              <w:rPr>
                <w:sz w:val="14"/>
                <w:szCs w:val="14"/>
              </w:rPr>
              <w:t xml:space="preserve"> </w:t>
            </w:r>
          </w:p>
        </w:tc>
        <w:tc>
          <w:tcPr>
            <w:tcW w:w="153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ind w:hanging="0"/>
              <w:rPr>
                <w:sz w:val="14"/>
                <w:szCs w:val="14"/>
              </w:rPr>
            </w:pPr>
            <w:r>
              <w:rPr>
                <w:sz w:val="14"/>
                <w:szCs w:val="14"/>
              </w:rPr>
              <w:t>2</w:t>
            </w:r>
          </w:p>
        </w:tc>
        <w:tc>
          <w:tcPr>
            <w:tcW w:w="62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ind w:hanging="0"/>
              <w:rPr>
                <w:sz w:val="14"/>
                <w:szCs w:val="14"/>
              </w:rPr>
            </w:pPr>
            <w:r>
              <w:rPr>
                <w:sz w:val="14"/>
                <w:szCs w:val="14"/>
              </w:rPr>
              <w:t>EO</w:t>
            </w:r>
          </w:p>
        </w:tc>
      </w:tr>
      <w:tr>
        <w:trPr>
          <w:trHeight w:val="240" w:hRule="atLeast"/>
        </w:trPr>
        <w:tc>
          <w:tcPr>
            <w:tcW w:w="2144" w:type="dxa"/>
            <w:gridSpan w:val="2"/>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ind w:hanging="0"/>
              <w:rPr>
                <w:b/>
                <w:b/>
              </w:rPr>
            </w:pPr>
            <w:r>
              <w:rPr>
                <w:b/>
              </w:rPr>
            </w:r>
          </w:p>
        </w:tc>
        <w:tc>
          <w:tcPr>
            <w:tcW w:w="109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ind w:hanging="0"/>
              <w:rPr>
                <w:sz w:val="14"/>
                <w:szCs w:val="14"/>
              </w:rPr>
            </w:pPr>
            <w:r>
              <w:rPr>
                <w:sz w:val="14"/>
                <w:szCs w:val="14"/>
              </w:rPr>
              <w:t>50 - 75</w:t>
            </w:r>
          </w:p>
        </w:tc>
        <w:tc>
          <w:tcPr>
            <w:tcW w:w="99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ind w:hanging="0"/>
              <w:rPr>
                <w:sz w:val="14"/>
                <w:szCs w:val="14"/>
              </w:rPr>
            </w:pPr>
            <w:r>
              <w:rPr>
                <w:sz w:val="14"/>
                <w:szCs w:val="14"/>
              </w:rPr>
              <w:t>m2</w:t>
            </w:r>
          </w:p>
        </w:tc>
        <w:tc>
          <w:tcPr>
            <w:tcW w:w="153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ind w:hanging="0"/>
              <w:rPr>
                <w:sz w:val="14"/>
                <w:szCs w:val="14"/>
              </w:rPr>
            </w:pPr>
            <w:r>
              <w:rPr>
                <w:sz w:val="14"/>
                <w:szCs w:val="14"/>
              </w:rPr>
              <w:t xml:space="preserve"> </w:t>
            </w:r>
          </w:p>
        </w:tc>
        <w:tc>
          <w:tcPr>
            <w:tcW w:w="153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ind w:hanging="0"/>
              <w:rPr>
                <w:sz w:val="14"/>
                <w:szCs w:val="14"/>
              </w:rPr>
            </w:pPr>
            <w:r>
              <w:rPr>
                <w:sz w:val="14"/>
                <w:szCs w:val="14"/>
              </w:rPr>
              <w:t>3</w:t>
            </w:r>
          </w:p>
        </w:tc>
        <w:tc>
          <w:tcPr>
            <w:tcW w:w="62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ind w:hanging="0"/>
              <w:rPr>
                <w:sz w:val="14"/>
                <w:szCs w:val="14"/>
              </w:rPr>
            </w:pPr>
            <w:r>
              <w:rPr>
                <w:sz w:val="14"/>
                <w:szCs w:val="14"/>
              </w:rPr>
              <w:t>EO</w:t>
            </w:r>
          </w:p>
        </w:tc>
      </w:tr>
      <w:tr>
        <w:trPr>
          <w:trHeight w:val="240" w:hRule="atLeast"/>
        </w:trPr>
        <w:tc>
          <w:tcPr>
            <w:tcW w:w="2144" w:type="dxa"/>
            <w:gridSpan w:val="2"/>
            <w:vMerge w:val="continue"/>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ind w:hanging="0"/>
              <w:rPr>
                <w:b/>
                <w:b/>
              </w:rPr>
            </w:pPr>
            <w:r>
              <w:rPr>
                <w:b/>
              </w:rPr>
            </w:r>
          </w:p>
        </w:tc>
        <w:tc>
          <w:tcPr>
            <w:tcW w:w="109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ind w:hanging="0"/>
              <w:rPr>
                <w:sz w:val="14"/>
                <w:szCs w:val="14"/>
              </w:rPr>
            </w:pPr>
            <w:r>
              <w:rPr>
                <w:sz w:val="14"/>
                <w:szCs w:val="14"/>
              </w:rPr>
              <w:t>&gt; 75</w:t>
            </w:r>
          </w:p>
        </w:tc>
        <w:tc>
          <w:tcPr>
            <w:tcW w:w="99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ind w:hanging="0"/>
              <w:rPr>
                <w:sz w:val="14"/>
                <w:szCs w:val="14"/>
              </w:rPr>
            </w:pPr>
            <w:r>
              <w:rPr>
                <w:sz w:val="14"/>
                <w:szCs w:val="14"/>
              </w:rPr>
              <w:t>m2</w:t>
            </w:r>
          </w:p>
        </w:tc>
        <w:tc>
          <w:tcPr>
            <w:tcW w:w="153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ind w:hanging="0"/>
              <w:rPr>
                <w:sz w:val="14"/>
                <w:szCs w:val="14"/>
              </w:rPr>
            </w:pPr>
            <w:r>
              <w:rPr>
                <w:sz w:val="14"/>
                <w:szCs w:val="14"/>
              </w:rPr>
              <w:t xml:space="preserve"> </w:t>
            </w:r>
          </w:p>
        </w:tc>
        <w:tc>
          <w:tcPr>
            <w:tcW w:w="153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ind w:hanging="0"/>
              <w:rPr>
                <w:sz w:val="14"/>
                <w:szCs w:val="14"/>
              </w:rPr>
            </w:pPr>
            <w:r>
              <w:rPr>
                <w:sz w:val="14"/>
                <w:szCs w:val="14"/>
              </w:rPr>
              <w:t>4</w:t>
            </w:r>
          </w:p>
        </w:tc>
        <w:tc>
          <w:tcPr>
            <w:tcW w:w="62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ind w:hanging="0"/>
              <w:rPr>
                <w:sz w:val="14"/>
                <w:szCs w:val="14"/>
              </w:rPr>
            </w:pPr>
            <w:r>
              <w:rPr>
                <w:sz w:val="14"/>
                <w:szCs w:val="14"/>
              </w:rPr>
              <w:t>EO</w:t>
            </w:r>
          </w:p>
        </w:tc>
      </w:tr>
    </w:tbl>
    <w:p>
      <w:pPr>
        <w:pStyle w:val="Normal"/>
        <w:spacing w:before="60" w:after="240"/>
        <w:ind w:hanging="0"/>
        <w:jc w:val="both"/>
        <w:rPr>
          <w:b/>
          <w:b/>
        </w:rPr>
      </w:pPr>
      <w:r>
        <w:rPr>
          <w:b/>
        </w:rPr>
      </w:r>
    </w:p>
    <w:tbl>
      <w:tblPr>
        <w:tblStyle w:val="a7"/>
        <w:tblW w:w="7845" w:type="dxa"/>
        <w:jc w:val="left"/>
        <w:tblInd w:w="866" w:type="dxa"/>
        <w:tblLayout w:type="fixed"/>
        <w:tblCellMar>
          <w:top w:w="72" w:type="dxa"/>
          <w:left w:w="72" w:type="dxa"/>
          <w:bottom w:w="72" w:type="dxa"/>
          <w:right w:w="72" w:type="dxa"/>
        </w:tblCellMar>
        <w:tblLook w:firstRow="0" w:noVBand="1" w:lastRow="0" w:firstColumn="0" w:lastColumn="0" w:noHBand="1" w:val="0600"/>
      </w:tblPr>
      <w:tblGrid>
        <w:gridCol w:w="5024"/>
        <w:gridCol w:w="1441"/>
        <w:gridCol w:w="1380"/>
      </w:tblGrid>
      <w:tr>
        <w:trPr>
          <w:trHeight w:val="240" w:hRule="atLeast"/>
        </w:trPr>
        <w:tc>
          <w:tcPr>
            <w:tcW w:w="5024" w:type="dxa"/>
            <w:tcBorders>
              <w:top w:val="single" w:sz="8" w:space="0" w:color="000000"/>
              <w:left w:val="single" w:sz="8" w:space="0" w:color="000000"/>
              <w:bottom w:val="single" w:sz="8" w:space="0" w:color="000000"/>
              <w:right w:val="single" w:sz="8" w:space="0" w:color="000000"/>
            </w:tcBorders>
          </w:tcPr>
          <w:p>
            <w:pPr>
              <w:pStyle w:val="Normal"/>
              <w:widowControl w:val="false"/>
              <w:pBdr/>
              <w:spacing w:lineRule="auto" w:line="240"/>
              <w:ind w:hanging="0"/>
              <w:rPr>
                <w:sz w:val="14"/>
                <w:szCs w:val="14"/>
              </w:rPr>
            </w:pPr>
            <w:r>
              <w:rPr>
                <w:sz w:val="14"/>
                <w:szCs w:val="14"/>
              </w:rPr>
              <w:t xml:space="preserve"> </w:t>
            </w:r>
          </w:p>
        </w:tc>
        <w:tc>
          <w:tcPr>
            <w:tcW w:w="1441" w:type="dxa"/>
            <w:tcBorders>
              <w:top w:val="single" w:sz="8" w:space="0" w:color="000000"/>
              <w:left w:val="single" w:sz="8" w:space="0" w:color="000000"/>
              <w:bottom w:val="single" w:sz="8" w:space="0" w:color="000000"/>
              <w:right w:val="single" w:sz="8" w:space="0" w:color="000000"/>
            </w:tcBorders>
          </w:tcPr>
          <w:p>
            <w:pPr>
              <w:pStyle w:val="Normal"/>
              <w:widowControl w:val="false"/>
              <w:pBdr/>
              <w:spacing w:lineRule="auto" w:line="240"/>
              <w:ind w:hanging="0"/>
              <w:rPr>
                <w:sz w:val="14"/>
                <w:szCs w:val="14"/>
              </w:rPr>
            </w:pPr>
            <w:r>
              <w:rPr>
                <w:sz w:val="14"/>
                <w:szCs w:val="14"/>
              </w:rPr>
              <w:t>ID01</w:t>
            </w:r>
          </w:p>
        </w:tc>
        <w:tc>
          <w:tcPr>
            <w:tcW w:w="1380" w:type="dxa"/>
            <w:tcBorders>
              <w:top w:val="single" w:sz="8" w:space="0" w:color="000000"/>
              <w:left w:val="single" w:sz="8" w:space="0" w:color="000000"/>
              <w:bottom w:val="single" w:sz="8" w:space="0" w:color="000000"/>
              <w:right w:val="single" w:sz="8" w:space="0" w:color="000000"/>
            </w:tcBorders>
          </w:tcPr>
          <w:p>
            <w:pPr>
              <w:pStyle w:val="Normal"/>
              <w:widowControl w:val="false"/>
              <w:pBdr/>
              <w:spacing w:lineRule="auto" w:line="240"/>
              <w:ind w:hanging="0"/>
              <w:rPr>
                <w:sz w:val="14"/>
                <w:szCs w:val="14"/>
              </w:rPr>
            </w:pPr>
            <w:r>
              <w:rPr>
                <w:sz w:val="14"/>
                <w:szCs w:val="14"/>
              </w:rPr>
              <w:t>BD02-BD04</w:t>
            </w:r>
          </w:p>
        </w:tc>
      </w:tr>
      <w:tr>
        <w:trPr>
          <w:trHeight w:val="240" w:hRule="atLeast"/>
        </w:trPr>
        <w:tc>
          <w:tcPr>
            <w:tcW w:w="5024" w:type="dxa"/>
            <w:tcBorders>
              <w:top w:val="single" w:sz="8" w:space="0" w:color="000000"/>
              <w:left w:val="single" w:sz="8" w:space="0" w:color="000000"/>
              <w:bottom w:val="single" w:sz="8" w:space="0" w:color="000000"/>
              <w:right w:val="single" w:sz="8" w:space="0" w:color="000000"/>
            </w:tcBorders>
          </w:tcPr>
          <w:p>
            <w:pPr>
              <w:pStyle w:val="Normal"/>
              <w:widowControl w:val="false"/>
              <w:pBdr/>
              <w:spacing w:lineRule="auto" w:line="240"/>
              <w:ind w:hanging="0"/>
              <w:rPr>
                <w:sz w:val="14"/>
                <w:szCs w:val="14"/>
              </w:rPr>
            </w:pPr>
            <w:r>
              <w:rPr>
                <w:sz w:val="14"/>
                <w:szCs w:val="14"/>
              </w:rPr>
              <w:t>Počet obyvatel</w:t>
            </w:r>
          </w:p>
        </w:tc>
        <w:tc>
          <w:tcPr>
            <w:tcW w:w="1441" w:type="dxa"/>
            <w:tcBorders>
              <w:top w:val="single" w:sz="8" w:space="0" w:color="000000"/>
              <w:left w:val="single" w:sz="8" w:space="0" w:color="000000"/>
              <w:bottom w:val="single" w:sz="8" w:space="0" w:color="000000"/>
              <w:right w:val="single" w:sz="8" w:space="0" w:color="000000"/>
            </w:tcBorders>
          </w:tcPr>
          <w:p>
            <w:pPr>
              <w:pStyle w:val="Normal"/>
              <w:widowControl w:val="false"/>
              <w:pBdr/>
              <w:spacing w:lineRule="auto" w:line="240"/>
              <w:ind w:hanging="0"/>
              <w:rPr>
                <w:sz w:val="14"/>
                <w:szCs w:val="14"/>
              </w:rPr>
            </w:pPr>
            <w:r>
              <w:rPr>
                <w:sz w:val="14"/>
                <w:szCs w:val="14"/>
              </w:rPr>
              <w:t>14</w:t>
            </w:r>
          </w:p>
        </w:tc>
        <w:tc>
          <w:tcPr>
            <w:tcW w:w="1380" w:type="dxa"/>
            <w:tcBorders>
              <w:top w:val="single" w:sz="8" w:space="0" w:color="000000"/>
              <w:left w:val="single" w:sz="8" w:space="0" w:color="000000"/>
              <w:bottom w:val="single" w:sz="8" w:space="0" w:color="000000"/>
              <w:right w:val="single" w:sz="8" w:space="0" w:color="000000"/>
            </w:tcBorders>
          </w:tcPr>
          <w:p>
            <w:pPr>
              <w:pStyle w:val="Normal"/>
              <w:widowControl w:val="false"/>
              <w:pBdr/>
              <w:spacing w:lineRule="auto" w:line="240"/>
              <w:ind w:hanging="0"/>
              <w:rPr>
                <w:sz w:val="14"/>
                <w:szCs w:val="14"/>
              </w:rPr>
            </w:pPr>
            <w:r>
              <w:rPr>
                <w:sz w:val="14"/>
                <w:szCs w:val="14"/>
              </w:rPr>
              <w:t>97</w:t>
            </w:r>
          </w:p>
        </w:tc>
      </w:tr>
      <w:tr>
        <w:trPr>
          <w:trHeight w:val="240" w:hRule="atLeast"/>
        </w:trPr>
        <w:tc>
          <w:tcPr>
            <w:tcW w:w="5024" w:type="dxa"/>
            <w:tcBorders>
              <w:top w:val="single" w:sz="8" w:space="0" w:color="000000"/>
              <w:left w:val="single" w:sz="8" w:space="0" w:color="000000"/>
              <w:bottom w:val="single" w:sz="8" w:space="0" w:color="000000"/>
              <w:right w:val="single" w:sz="8" w:space="0" w:color="000000"/>
            </w:tcBorders>
          </w:tcPr>
          <w:p>
            <w:pPr>
              <w:pStyle w:val="Normal"/>
              <w:widowControl w:val="false"/>
              <w:pBdr/>
              <w:spacing w:lineRule="auto" w:line="240"/>
              <w:ind w:hanging="0"/>
              <w:rPr>
                <w:sz w:val="14"/>
                <w:szCs w:val="14"/>
              </w:rPr>
            </w:pPr>
            <w:r>
              <w:rPr>
                <w:sz w:val="14"/>
                <w:szCs w:val="14"/>
              </w:rPr>
              <w:t>Počet pracovníků</w:t>
            </w:r>
          </w:p>
        </w:tc>
        <w:tc>
          <w:tcPr>
            <w:tcW w:w="1441" w:type="dxa"/>
            <w:tcBorders>
              <w:top w:val="single" w:sz="8" w:space="0" w:color="000000"/>
              <w:left w:val="single" w:sz="8" w:space="0" w:color="000000"/>
              <w:bottom w:val="single" w:sz="8" w:space="0" w:color="000000"/>
              <w:right w:val="single" w:sz="8" w:space="0" w:color="000000"/>
            </w:tcBorders>
          </w:tcPr>
          <w:p>
            <w:pPr>
              <w:pStyle w:val="Normal"/>
              <w:widowControl w:val="false"/>
              <w:pBdr/>
              <w:spacing w:lineRule="auto" w:line="240"/>
              <w:ind w:hanging="0"/>
              <w:rPr>
                <w:sz w:val="14"/>
                <w:szCs w:val="14"/>
              </w:rPr>
            </w:pPr>
            <w:r>
              <w:rPr>
                <w:sz w:val="14"/>
                <w:szCs w:val="14"/>
              </w:rPr>
              <w:t>6</w:t>
            </w:r>
          </w:p>
        </w:tc>
        <w:tc>
          <w:tcPr>
            <w:tcW w:w="1380" w:type="dxa"/>
            <w:tcBorders>
              <w:top w:val="single" w:sz="8" w:space="0" w:color="000000"/>
              <w:left w:val="single" w:sz="8" w:space="0" w:color="000000"/>
              <w:bottom w:val="single" w:sz="8" w:space="0" w:color="000000"/>
              <w:right w:val="single" w:sz="8" w:space="0" w:color="000000"/>
            </w:tcBorders>
          </w:tcPr>
          <w:p>
            <w:pPr>
              <w:pStyle w:val="Normal"/>
              <w:widowControl w:val="false"/>
              <w:pBdr/>
              <w:spacing w:lineRule="auto" w:line="240"/>
              <w:ind w:hanging="0"/>
              <w:rPr>
                <w:sz w:val="14"/>
                <w:szCs w:val="14"/>
              </w:rPr>
            </w:pPr>
            <w:r>
              <w:rPr>
                <w:sz w:val="14"/>
                <w:szCs w:val="14"/>
              </w:rPr>
              <w:t>0</w:t>
            </w:r>
          </w:p>
        </w:tc>
      </w:tr>
      <w:tr>
        <w:trPr>
          <w:trHeight w:val="240" w:hRule="atLeast"/>
        </w:trPr>
        <w:tc>
          <w:tcPr>
            <w:tcW w:w="5024" w:type="dxa"/>
            <w:tcBorders>
              <w:top w:val="single" w:sz="8" w:space="0" w:color="000000"/>
              <w:left w:val="single" w:sz="8" w:space="0" w:color="000000"/>
              <w:bottom w:val="single" w:sz="8" w:space="0" w:color="000000"/>
              <w:right w:val="single" w:sz="8" w:space="0" w:color="000000"/>
            </w:tcBorders>
          </w:tcPr>
          <w:p>
            <w:pPr>
              <w:pStyle w:val="Normal"/>
              <w:widowControl w:val="false"/>
              <w:pBdr/>
              <w:spacing w:lineRule="auto" w:line="240"/>
              <w:ind w:hanging="0"/>
              <w:rPr>
                <w:sz w:val="14"/>
                <w:szCs w:val="14"/>
              </w:rPr>
            </w:pPr>
            <w:r>
              <w:rPr>
                <w:sz w:val="14"/>
                <w:szCs w:val="14"/>
              </w:rPr>
              <w:t>Údržba zeleně [m</w:t>
            </w:r>
            <w:r>
              <w:rPr>
                <w:sz w:val="14"/>
                <w:szCs w:val="14"/>
                <w:vertAlign w:val="superscript"/>
              </w:rPr>
              <w:t>2</w:t>
            </w:r>
            <w:r>
              <w:rPr>
                <w:sz w:val="14"/>
                <w:szCs w:val="14"/>
              </w:rPr>
              <w:t>]</w:t>
            </w:r>
          </w:p>
        </w:tc>
        <w:tc>
          <w:tcPr>
            <w:tcW w:w="1441" w:type="dxa"/>
            <w:tcBorders>
              <w:top w:val="single" w:sz="8" w:space="0" w:color="000000"/>
              <w:left w:val="single" w:sz="8" w:space="0" w:color="000000"/>
              <w:bottom w:val="single" w:sz="8" w:space="0" w:color="000000"/>
              <w:right w:val="single" w:sz="8" w:space="0" w:color="000000"/>
            </w:tcBorders>
          </w:tcPr>
          <w:p>
            <w:pPr>
              <w:pStyle w:val="Normal"/>
              <w:widowControl w:val="false"/>
              <w:pBdr/>
              <w:spacing w:lineRule="auto" w:line="240"/>
              <w:ind w:hanging="0"/>
              <w:rPr>
                <w:sz w:val="14"/>
                <w:szCs w:val="14"/>
              </w:rPr>
            </w:pPr>
            <w:r>
              <w:rPr>
                <w:sz w:val="14"/>
                <w:szCs w:val="14"/>
              </w:rPr>
              <w:t>100,0</w:t>
            </w:r>
          </w:p>
        </w:tc>
        <w:tc>
          <w:tcPr>
            <w:tcW w:w="1380" w:type="dxa"/>
            <w:tcBorders>
              <w:top w:val="single" w:sz="8" w:space="0" w:color="000000"/>
              <w:left w:val="single" w:sz="8" w:space="0" w:color="000000"/>
              <w:bottom w:val="single" w:sz="8" w:space="0" w:color="000000"/>
              <w:right w:val="single" w:sz="8" w:space="0" w:color="000000"/>
            </w:tcBorders>
          </w:tcPr>
          <w:p>
            <w:pPr>
              <w:pStyle w:val="Normal"/>
              <w:widowControl w:val="false"/>
              <w:pBdr/>
              <w:spacing w:lineRule="auto" w:line="240"/>
              <w:ind w:hanging="0"/>
              <w:rPr>
                <w:sz w:val="14"/>
                <w:szCs w:val="14"/>
              </w:rPr>
            </w:pPr>
            <w:r>
              <w:rPr>
                <w:sz w:val="14"/>
                <w:szCs w:val="14"/>
              </w:rPr>
              <w:t>500,0</w:t>
            </w:r>
          </w:p>
        </w:tc>
      </w:tr>
      <w:tr>
        <w:trPr>
          <w:trHeight w:val="240" w:hRule="atLeast"/>
        </w:trPr>
        <w:tc>
          <w:tcPr>
            <w:tcW w:w="5024" w:type="dxa"/>
            <w:tcBorders>
              <w:top w:val="single" w:sz="8" w:space="0" w:color="000000"/>
              <w:left w:val="single" w:sz="8" w:space="0" w:color="000000"/>
              <w:bottom w:val="single" w:sz="8" w:space="0" w:color="000000"/>
              <w:right w:val="single" w:sz="8" w:space="0" w:color="000000"/>
            </w:tcBorders>
          </w:tcPr>
          <w:p>
            <w:pPr>
              <w:pStyle w:val="Normal"/>
              <w:widowControl w:val="false"/>
              <w:pBdr/>
              <w:spacing w:lineRule="auto" w:line="240"/>
              <w:ind w:hanging="0"/>
              <w:rPr>
                <w:b/>
                <w:b/>
                <w:sz w:val="14"/>
                <w:szCs w:val="14"/>
              </w:rPr>
            </w:pPr>
            <w:r>
              <w:rPr>
                <w:b/>
                <w:sz w:val="14"/>
                <w:szCs w:val="14"/>
              </w:rPr>
              <w:t>Denní průměrná potřeba vody  [ m</w:t>
            </w:r>
            <w:r>
              <w:rPr>
                <w:b/>
                <w:sz w:val="14"/>
                <w:szCs w:val="14"/>
                <w:vertAlign w:val="superscript"/>
              </w:rPr>
              <w:t>3</w:t>
            </w:r>
            <w:r>
              <w:rPr>
                <w:b/>
                <w:sz w:val="14"/>
                <w:szCs w:val="14"/>
              </w:rPr>
              <w:t>/den ]</w:t>
            </w:r>
          </w:p>
        </w:tc>
        <w:tc>
          <w:tcPr>
            <w:tcW w:w="1441" w:type="dxa"/>
            <w:tcBorders>
              <w:top w:val="single" w:sz="8" w:space="0" w:color="000000"/>
              <w:left w:val="single" w:sz="8" w:space="0" w:color="000000"/>
              <w:bottom w:val="single" w:sz="8" w:space="0" w:color="000000"/>
              <w:right w:val="single" w:sz="8" w:space="0" w:color="000000"/>
            </w:tcBorders>
          </w:tcPr>
          <w:p>
            <w:pPr>
              <w:pStyle w:val="Normal"/>
              <w:widowControl w:val="false"/>
              <w:pBdr/>
              <w:spacing w:lineRule="auto" w:line="240"/>
              <w:ind w:hanging="0"/>
              <w:rPr>
                <w:b/>
                <w:b/>
                <w:sz w:val="14"/>
                <w:szCs w:val="14"/>
              </w:rPr>
            </w:pPr>
            <w:r>
              <w:rPr>
                <w:b/>
                <w:sz w:val="14"/>
                <w:szCs w:val="14"/>
              </w:rPr>
              <w:t>2,8</w:t>
            </w:r>
          </w:p>
        </w:tc>
        <w:tc>
          <w:tcPr>
            <w:tcW w:w="1380" w:type="dxa"/>
            <w:tcBorders>
              <w:top w:val="single" w:sz="8" w:space="0" w:color="000000"/>
              <w:left w:val="single" w:sz="8" w:space="0" w:color="000000"/>
              <w:bottom w:val="single" w:sz="8" w:space="0" w:color="000000"/>
              <w:right w:val="single" w:sz="8" w:space="0" w:color="000000"/>
            </w:tcBorders>
          </w:tcPr>
          <w:p>
            <w:pPr>
              <w:pStyle w:val="Normal"/>
              <w:widowControl w:val="false"/>
              <w:pBdr/>
              <w:spacing w:lineRule="auto" w:line="240"/>
              <w:ind w:hanging="0"/>
              <w:rPr>
                <w:b/>
                <w:b/>
                <w:sz w:val="14"/>
                <w:szCs w:val="14"/>
              </w:rPr>
            </w:pPr>
            <w:r>
              <w:rPr>
                <w:b/>
                <w:sz w:val="14"/>
                <w:szCs w:val="14"/>
              </w:rPr>
              <w:t>16,3</w:t>
            </w:r>
          </w:p>
        </w:tc>
      </w:tr>
      <w:tr>
        <w:trPr>
          <w:trHeight w:val="240" w:hRule="atLeast"/>
        </w:trPr>
        <w:tc>
          <w:tcPr>
            <w:tcW w:w="5024" w:type="dxa"/>
            <w:tcBorders>
              <w:top w:val="single" w:sz="8" w:space="0" w:color="000000"/>
              <w:left w:val="single" w:sz="8" w:space="0" w:color="000000"/>
              <w:bottom w:val="single" w:sz="8" w:space="0" w:color="000000"/>
              <w:right w:val="single" w:sz="8" w:space="0" w:color="000000"/>
            </w:tcBorders>
          </w:tcPr>
          <w:p>
            <w:pPr>
              <w:pStyle w:val="Normal"/>
              <w:widowControl w:val="false"/>
              <w:pBdr/>
              <w:spacing w:lineRule="auto" w:line="240"/>
              <w:ind w:hanging="0"/>
              <w:rPr>
                <w:b/>
                <w:b/>
                <w:sz w:val="14"/>
                <w:szCs w:val="14"/>
              </w:rPr>
            </w:pPr>
            <w:r>
              <w:rPr>
                <w:b/>
                <w:sz w:val="14"/>
                <w:szCs w:val="14"/>
              </w:rPr>
              <w:t>Maximální denní potřeba vody  [ m</w:t>
            </w:r>
            <w:r>
              <w:rPr>
                <w:b/>
                <w:sz w:val="14"/>
                <w:szCs w:val="14"/>
                <w:vertAlign w:val="superscript"/>
              </w:rPr>
              <w:t>3</w:t>
            </w:r>
            <w:r>
              <w:rPr>
                <w:b/>
                <w:sz w:val="14"/>
                <w:szCs w:val="14"/>
              </w:rPr>
              <w:t>/den ]</w:t>
            </w:r>
          </w:p>
        </w:tc>
        <w:tc>
          <w:tcPr>
            <w:tcW w:w="1441" w:type="dxa"/>
            <w:tcBorders>
              <w:top w:val="single" w:sz="8" w:space="0" w:color="000000"/>
              <w:left w:val="single" w:sz="8" w:space="0" w:color="000000"/>
              <w:bottom w:val="single" w:sz="8" w:space="0" w:color="000000"/>
              <w:right w:val="single" w:sz="8" w:space="0" w:color="000000"/>
            </w:tcBorders>
          </w:tcPr>
          <w:p>
            <w:pPr>
              <w:pStyle w:val="Normal"/>
              <w:widowControl w:val="false"/>
              <w:pBdr/>
              <w:spacing w:lineRule="auto" w:line="240"/>
              <w:ind w:hanging="0"/>
              <w:rPr>
                <w:b/>
                <w:b/>
                <w:sz w:val="14"/>
                <w:szCs w:val="14"/>
              </w:rPr>
            </w:pPr>
            <w:r>
              <w:rPr>
                <w:b/>
                <w:sz w:val="14"/>
                <w:szCs w:val="14"/>
              </w:rPr>
              <w:t>3,6</w:t>
            </w:r>
          </w:p>
        </w:tc>
        <w:tc>
          <w:tcPr>
            <w:tcW w:w="1380" w:type="dxa"/>
            <w:tcBorders>
              <w:top w:val="single" w:sz="8" w:space="0" w:color="000000"/>
              <w:left w:val="single" w:sz="8" w:space="0" w:color="000000"/>
              <w:bottom w:val="single" w:sz="8" w:space="0" w:color="000000"/>
              <w:right w:val="single" w:sz="8" w:space="0" w:color="000000"/>
            </w:tcBorders>
          </w:tcPr>
          <w:p>
            <w:pPr>
              <w:pStyle w:val="Normal"/>
              <w:widowControl w:val="false"/>
              <w:pBdr/>
              <w:spacing w:lineRule="auto" w:line="240"/>
              <w:ind w:hanging="0"/>
              <w:rPr>
                <w:b/>
                <w:b/>
                <w:sz w:val="14"/>
                <w:szCs w:val="14"/>
              </w:rPr>
            </w:pPr>
            <w:r>
              <w:rPr>
                <w:b/>
                <w:sz w:val="14"/>
                <w:szCs w:val="14"/>
              </w:rPr>
              <w:t>21,1</w:t>
            </w:r>
          </w:p>
        </w:tc>
      </w:tr>
      <w:tr>
        <w:trPr>
          <w:trHeight w:val="240" w:hRule="atLeast"/>
        </w:trPr>
        <w:tc>
          <w:tcPr>
            <w:tcW w:w="5024" w:type="dxa"/>
            <w:tcBorders>
              <w:top w:val="single" w:sz="8" w:space="0" w:color="000000"/>
              <w:left w:val="single" w:sz="8" w:space="0" w:color="000000"/>
              <w:bottom w:val="single" w:sz="8" w:space="0" w:color="000000"/>
              <w:right w:val="single" w:sz="8" w:space="0" w:color="000000"/>
            </w:tcBorders>
          </w:tcPr>
          <w:p>
            <w:pPr>
              <w:pStyle w:val="Normal"/>
              <w:widowControl w:val="false"/>
              <w:pBdr/>
              <w:spacing w:lineRule="auto" w:line="240"/>
              <w:ind w:hanging="0"/>
              <w:rPr>
                <w:b/>
                <w:b/>
                <w:sz w:val="14"/>
                <w:szCs w:val="14"/>
              </w:rPr>
            </w:pPr>
            <w:r>
              <w:rPr>
                <w:b/>
                <w:sz w:val="14"/>
                <w:szCs w:val="14"/>
              </w:rPr>
              <w:t>Maximální hodinová potřeba vody [ l/hod ]</w:t>
            </w:r>
          </w:p>
        </w:tc>
        <w:tc>
          <w:tcPr>
            <w:tcW w:w="1441" w:type="dxa"/>
            <w:tcBorders>
              <w:top w:val="single" w:sz="8" w:space="0" w:color="000000"/>
              <w:left w:val="single" w:sz="8" w:space="0" w:color="000000"/>
              <w:bottom w:val="single" w:sz="8" w:space="0" w:color="000000"/>
              <w:right w:val="single" w:sz="8" w:space="0" w:color="000000"/>
            </w:tcBorders>
          </w:tcPr>
          <w:p>
            <w:pPr>
              <w:pStyle w:val="Normal"/>
              <w:widowControl w:val="false"/>
              <w:pBdr/>
              <w:spacing w:lineRule="auto" w:line="240"/>
              <w:ind w:hanging="0"/>
              <w:rPr>
                <w:b/>
                <w:b/>
                <w:sz w:val="14"/>
                <w:szCs w:val="14"/>
              </w:rPr>
            </w:pPr>
            <w:r>
              <w:rPr>
                <w:b/>
                <w:sz w:val="14"/>
                <w:szCs w:val="14"/>
              </w:rPr>
              <w:t>668,3</w:t>
            </w:r>
          </w:p>
        </w:tc>
        <w:tc>
          <w:tcPr>
            <w:tcW w:w="1380" w:type="dxa"/>
            <w:tcBorders>
              <w:top w:val="single" w:sz="8" w:space="0" w:color="000000"/>
              <w:left w:val="single" w:sz="8" w:space="0" w:color="000000"/>
              <w:bottom w:val="single" w:sz="8" w:space="0" w:color="000000"/>
              <w:right w:val="single" w:sz="8" w:space="0" w:color="000000"/>
            </w:tcBorders>
          </w:tcPr>
          <w:p>
            <w:pPr>
              <w:pStyle w:val="Normal"/>
              <w:widowControl w:val="false"/>
              <w:pBdr/>
              <w:spacing w:lineRule="auto" w:line="240"/>
              <w:ind w:hanging="0"/>
              <w:rPr>
                <w:b/>
                <w:b/>
                <w:sz w:val="14"/>
                <w:szCs w:val="14"/>
              </w:rPr>
            </w:pPr>
            <w:r>
              <w:rPr>
                <w:b/>
                <w:sz w:val="14"/>
                <w:szCs w:val="14"/>
              </w:rPr>
              <w:t>3856,7</w:t>
            </w:r>
          </w:p>
        </w:tc>
      </w:tr>
      <w:tr>
        <w:trPr>
          <w:trHeight w:val="240" w:hRule="atLeast"/>
        </w:trPr>
        <w:tc>
          <w:tcPr>
            <w:tcW w:w="5024" w:type="dxa"/>
            <w:tcBorders>
              <w:top w:val="single" w:sz="8" w:space="0" w:color="000000"/>
              <w:left w:val="single" w:sz="8" w:space="0" w:color="000000"/>
              <w:bottom w:val="single" w:sz="8" w:space="0" w:color="000000"/>
              <w:right w:val="single" w:sz="8" w:space="0" w:color="000000"/>
            </w:tcBorders>
          </w:tcPr>
          <w:p>
            <w:pPr>
              <w:pStyle w:val="Normal"/>
              <w:widowControl w:val="false"/>
              <w:pBdr/>
              <w:spacing w:lineRule="auto" w:line="240"/>
              <w:ind w:hanging="0"/>
              <w:rPr>
                <w:b/>
                <w:b/>
                <w:sz w:val="14"/>
                <w:szCs w:val="14"/>
              </w:rPr>
            </w:pPr>
            <w:r>
              <w:rPr>
                <w:b/>
                <w:sz w:val="14"/>
                <w:szCs w:val="14"/>
              </w:rPr>
              <w:t>Maximální hodinová potřeba vody [ l/s ]</w:t>
            </w:r>
          </w:p>
        </w:tc>
        <w:tc>
          <w:tcPr>
            <w:tcW w:w="1441" w:type="dxa"/>
            <w:tcBorders>
              <w:top w:val="single" w:sz="8" w:space="0" w:color="000000"/>
              <w:left w:val="single" w:sz="8" w:space="0" w:color="000000"/>
              <w:bottom w:val="single" w:sz="8" w:space="0" w:color="000000"/>
              <w:right w:val="single" w:sz="8" w:space="0" w:color="000000"/>
            </w:tcBorders>
          </w:tcPr>
          <w:p>
            <w:pPr>
              <w:pStyle w:val="Normal"/>
              <w:widowControl w:val="false"/>
              <w:pBdr/>
              <w:spacing w:lineRule="auto" w:line="240"/>
              <w:ind w:hanging="0"/>
              <w:rPr>
                <w:b/>
                <w:b/>
                <w:sz w:val="14"/>
                <w:szCs w:val="14"/>
              </w:rPr>
            </w:pPr>
            <w:r>
              <w:rPr>
                <w:b/>
                <w:sz w:val="14"/>
                <w:szCs w:val="14"/>
              </w:rPr>
              <w:t>0,2</w:t>
            </w:r>
          </w:p>
        </w:tc>
        <w:tc>
          <w:tcPr>
            <w:tcW w:w="1380" w:type="dxa"/>
            <w:tcBorders>
              <w:top w:val="single" w:sz="8" w:space="0" w:color="000000"/>
              <w:left w:val="single" w:sz="8" w:space="0" w:color="000000"/>
              <w:bottom w:val="single" w:sz="8" w:space="0" w:color="000000"/>
              <w:right w:val="single" w:sz="8" w:space="0" w:color="000000"/>
            </w:tcBorders>
          </w:tcPr>
          <w:p>
            <w:pPr>
              <w:pStyle w:val="Normal"/>
              <w:widowControl w:val="false"/>
              <w:pBdr/>
              <w:spacing w:lineRule="auto" w:line="240"/>
              <w:ind w:hanging="0"/>
              <w:rPr>
                <w:b/>
                <w:b/>
                <w:sz w:val="14"/>
                <w:szCs w:val="14"/>
              </w:rPr>
            </w:pPr>
            <w:r>
              <w:rPr>
                <w:b/>
                <w:sz w:val="14"/>
                <w:szCs w:val="14"/>
              </w:rPr>
              <w:t>1,1</w:t>
            </w:r>
          </w:p>
        </w:tc>
      </w:tr>
      <w:tr>
        <w:trPr>
          <w:trHeight w:val="240" w:hRule="atLeast"/>
        </w:trPr>
        <w:tc>
          <w:tcPr>
            <w:tcW w:w="5024" w:type="dxa"/>
            <w:tcBorders>
              <w:top w:val="single" w:sz="8" w:space="0" w:color="000000"/>
              <w:left w:val="single" w:sz="8" w:space="0" w:color="000000"/>
              <w:bottom w:val="single" w:sz="8" w:space="0" w:color="000000"/>
              <w:right w:val="single" w:sz="8" w:space="0" w:color="000000"/>
            </w:tcBorders>
          </w:tcPr>
          <w:p>
            <w:pPr>
              <w:pStyle w:val="Normal"/>
              <w:widowControl w:val="false"/>
              <w:pBdr/>
              <w:spacing w:lineRule="auto" w:line="240"/>
              <w:ind w:hanging="0"/>
              <w:rPr>
                <w:b/>
                <w:b/>
                <w:sz w:val="14"/>
                <w:szCs w:val="14"/>
              </w:rPr>
            </w:pPr>
            <w:r>
              <w:rPr>
                <w:b/>
                <w:sz w:val="14"/>
                <w:szCs w:val="14"/>
              </w:rPr>
              <w:t>Roční potřeba vody [m</w:t>
            </w:r>
            <w:r>
              <w:rPr>
                <w:b/>
                <w:sz w:val="14"/>
                <w:szCs w:val="14"/>
                <w:vertAlign w:val="superscript"/>
              </w:rPr>
              <w:t>3</w:t>
            </w:r>
            <w:r>
              <w:rPr>
                <w:b/>
                <w:sz w:val="14"/>
                <w:szCs w:val="14"/>
              </w:rPr>
              <w:t>/rok]</w:t>
            </w:r>
          </w:p>
        </w:tc>
        <w:tc>
          <w:tcPr>
            <w:tcW w:w="1441" w:type="dxa"/>
            <w:tcBorders>
              <w:top w:val="single" w:sz="8" w:space="0" w:color="000000"/>
              <w:left w:val="single" w:sz="8" w:space="0" w:color="000000"/>
              <w:bottom w:val="single" w:sz="8" w:space="0" w:color="000000"/>
              <w:right w:val="single" w:sz="8" w:space="0" w:color="000000"/>
            </w:tcBorders>
          </w:tcPr>
          <w:p>
            <w:pPr>
              <w:pStyle w:val="Normal"/>
              <w:widowControl w:val="false"/>
              <w:pBdr/>
              <w:spacing w:lineRule="auto" w:line="240"/>
              <w:ind w:hanging="0"/>
              <w:rPr>
                <w:b/>
                <w:b/>
                <w:sz w:val="14"/>
                <w:szCs w:val="14"/>
              </w:rPr>
            </w:pPr>
            <w:r>
              <w:rPr>
                <w:b/>
                <w:sz w:val="14"/>
                <w:szCs w:val="14"/>
              </w:rPr>
              <w:t>833,6</w:t>
            </w:r>
          </w:p>
        </w:tc>
        <w:tc>
          <w:tcPr>
            <w:tcW w:w="1380" w:type="dxa"/>
            <w:tcBorders>
              <w:top w:val="single" w:sz="8" w:space="0" w:color="000000"/>
              <w:left w:val="single" w:sz="8" w:space="0" w:color="000000"/>
              <w:bottom w:val="single" w:sz="8" w:space="0" w:color="000000"/>
              <w:right w:val="single" w:sz="8" w:space="0" w:color="000000"/>
            </w:tcBorders>
          </w:tcPr>
          <w:p>
            <w:pPr>
              <w:pStyle w:val="Normal"/>
              <w:widowControl w:val="false"/>
              <w:pBdr/>
              <w:spacing w:lineRule="auto" w:line="240"/>
              <w:ind w:hanging="0"/>
              <w:rPr>
                <w:b/>
                <w:b/>
                <w:sz w:val="14"/>
                <w:szCs w:val="14"/>
              </w:rPr>
            </w:pPr>
            <w:r>
              <w:rPr>
                <w:b/>
                <w:sz w:val="14"/>
                <w:szCs w:val="14"/>
              </w:rPr>
              <w:t>5744,8</w:t>
            </w:r>
          </w:p>
        </w:tc>
      </w:tr>
    </w:tbl>
    <w:p>
      <w:pPr>
        <w:pStyle w:val="Normal"/>
        <w:spacing w:before="60" w:after="240"/>
        <w:ind w:firstLine="700"/>
        <w:jc w:val="both"/>
        <w:rPr>
          <w:b/>
          <w:b/>
        </w:rPr>
      </w:pPr>
      <w:r>
        <w:rPr>
          <w:b/>
        </w:rPr>
      </w:r>
    </w:p>
    <w:p>
      <w:pPr>
        <w:pStyle w:val="Normal"/>
        <w:spacing w:before="60" w:after="240"/>
        <w:ind w:firstLine="700"/>
        <w:jc w:val="both"/>
        <w:rPr>
          <w:b/>
          <w:b/>
          <w:sz w:val="14"/>
          <w:szCs w:val="14"/>
        </w:rPr>
      </w:pPr>
      <w:r>
        <w:rPr>
          <w:b/>
        </w:rPr>
        <w:t>Bilance množství splaškových vod</w:t>
      </w:r>
    </w:p>
    <w:tbl>
      <w:tblPr>
        <w:tblStyle w:val="a8"/>
        <w:tblW w:w="7770" w:type="dxa"/>
        <w:jc w:val="left"/>
        <w:tblInd w:w="866" w:type="dxa"/>
        <w:tblLayout w:type="fixed"/>
        <w:tblCellMar>
          <w:top w:w="72" w:type="dxa"/>
          <w:left w:w="72" w:type="dxa"/>
          <w:bottom w:w="72" w:type="dxa"/>
          <w:right w:w="72" w:type="dxa"/>
        </w:tblCellMar>
        <w:tblLook w:firstRow="0" w:noVBand="1" w:lastRow="0" w:firstColumn="0" w:lastColumn="0" w:noHBand="1" w:val="0600"/>
      </w:tblPr>
      <w:tblGrid>
        <w:gridCol w:w="5010"/>
        <w:gridCol w:w="1439"/>
        <w:gridCol w:w="1321"/>
      </w:tblGrid>
      <w:tr>
        <w:trPr>
          <w:trHeight w:val="240" w:hRule="atLeast"/>
        </w:trPr>
        <w:tc>
          <w:tcPr>
            <w:tcW w:w="5010" w:type="dxa"/>
            <w:tcBorders>
              <w:top w:val="single" w:sz="8" w:space="0" w:color="000000"/>
              <w:left w:val="single" w:sz="8" w:space="0" w:color="000000"/>
              <w:bottom w:val="single" w:sz="8" w:space="0" w:color="000000"/>
              <w:right w:val="single" w:sz="8" w:space="0" w:color="000000"/>
            </w:tcBorders>
          </w:tcPr>
          <w:p>
            <w:pPr>
              <w:pStyle w:val="Normal"/>
              <w:widowControl w:val="false"/>
              <w:pBdr/>
              <w:spacing w:lineRule="auto" w:line="240"/>
              <w:ind w:hanging="0"/>
              <w:rPr>
                <w:sz w:val="14"/>
                <w:szCs w:val="14"/>
              </w:rPr>
            </w:pPr>
            <w:r>
              <w:rPr>
                <w:sz w:val="14"/>
                <w:szCs w:val="14"/>
              </w:rPr>
              <w:t xml:space="preserve"> </w:t>
            </w:r>
          </w:p>
        </w:tc>
        <w:tc>
          <w:tcPr>
            <w:tcW w:w="1439" w:type="dxa"/>
            <w:tcBorders>
              <w:top w:val="single" w:sz="8" w:space="0" w:color="000000"/>
              <w:left w:val="single" w:sz="8" w:space="0" w:color="000000"/>
              <w:bottom w:val="single" w:sz="8" w:space="0" w:color="000000"/>
              <w:right w:val="single" w:sz="8" w:space="0" w:color="000000"/>
            </w:tcBorders>
          </w:tcPr>
          <w:p>
            <w:pPr>
              <w:pStyle w:val="Normal"/>
              <w:widowControl w:val="false"/>
              <w:pBdr/>
              <w:spacing w:lineRule="auto" w:line="240"/>
              <w:ind w:hanging="0"/>
              <w:rPr>
                <w:sz w:val="14"/>
                <w:szCs w:val="14"/>
              </w:rPr>
            </w:pPr>
            <w:r>
              <w:rPr>
                <w:sz w:val="14"/>
                <w:szCs w:val="14"/>
              </w:rPr>
              <w:t>ID01</w:t>
            </w:r>
          </w:p>
        </w:tc>
        <w:tc>
          <w:tcPr>
            <w:tcW w:w="1321" w:type="dxa"/>
            <w:tcBorders>
              <w:top w:val="single" w:sz="8" w:space="0" w:color="000000"/>
              <w:left w:val="single" w:sz="8" w:space="0" w:color="000000"/>
              <w:bottom w:val="single" w:sz="8" w:space="0" w:color="000000"/>
              <w:right w:val="single" w:sz="8" w:space="0" w:color="000000"/>
            </w:tcBorders>
          </w:tcPr>
          <w:p>
            <w:pPr>
              <w:pStyle w:val="Normal"/>
              <w:widowControl w:val="false"/>
              <w:pBdr/>
              <w:spacing w:lineRule="auto" w:line="240"/>
              <w:ind w:hanging="0"/>
              <w:rPr>
                <w:sz w:val="14"/>
                <w:szCs w:val="14"/>
              </w:rPr>
            </w:pPr>
            <w:r>
              <w:rPr>
                <w:sz w:val="14"/>
                <w:szCs w:val="14"/>
              </w:rPr>
              <w:t>BD02-BD04</w:t>
            </w:r>
          </w:p>
        </w:tc>
      </w:tr>
      <w:tr>
        <w:trPr>
          <w:trHeight w:val="240" w:hRule="atLeast"/>
        </w:trPr>
        <w:tc>
          <w:tcPr>
            <w:tcW w:w="5010" w:type="dxa"/>
            <w:tcBorders>
              <w:top w:val="single" w:sz="8" w:space="0" w:color="000000"/>
              <w:left w:val="single" w:sz="8" w:space="0" w:color="000000"/>
              <w:bottom w:val="single" w:sz="8" w:space="0" w:color="000000"/>
              <w:right w:val="single" w:sz="8" w:space="0" w:color="000000"/>
            </w:tcBorders>
          </w:tcPr>
          <w:p>
            <w:pPr>
              <w:pStyle w:val="Normal"/>
              <w:widowControl w:val="false"/>
              <w:pBdr/>
              <w:spacing w:lineRule="auto" w:line="240"/>
              <w:ind w:hanging="0"/>
              <w:rPr>
                <w:sz w:val="14"/>
                <w:szCs w:val="14"/>
              </w:rPr>
            </w:pPr>
            <w:r>
              <w:rPr>
                <w:sz w:val="14"/>
                <w:szCs w:val="14"/>
              </w:rPr>
              <w:t>Počet obyvatel</w:t>
            </w:r>
          </w:p>
        </w:tc>
        <w:tc>
          <w:tcPr>
            <w:tcW w:w="1439" w:type="dxa"/>
            <w:tcBorders>
              <w:top w:val="single" w:sz="8" w:space="0" w:color="000000"/>
              <w:left w:val="single" w:sz="8" w:space="0" w:color="000000"/>
              <w:bottom w:val="single" w:sz="8" w:space="0" w:color="000000"/>
              <w:right w:val="single" w:sz="8" w:space="0" w:color="000000"/>
            </w:tcBorders>
          </w:tcPr>
          <w:p>
            <w:pPr>
              <w:pStyle w:val="Normal"/>
              <w:widowControl w:val="false"/>
              <w:pBdr/>
              <w:spacing w:lineRule="auto" w:line="240"/>
              <w:ind w:hanging="0"/>
              <w:rPr>
                <w:sz w:val="14"/>
                <w:szCs w:val="14"/>
              </w:rPr>
            </w:pPr>
            <w:r>
              <w:rPr>
                <w:sz w:val="14"/>
                <w:szCs w:val="14"/>
              </w:rPr>
              <w:t>14</w:t>
            </w:r>
          </w:p>
        </w:tc>
        <w:tc>
          <w:tcPr>
            <w:tcW w:w="1321" w:type="dxa"/>
            <w:tcBorders>
              <w:top w:val="single" w:sz="8" w:space="0" w:color="000000"/>
              <w:left w:val="single" w:sz="8" w:space="0" w:color="000000"/>
              <w:bottom w:val="single" w:sz="8" w:space="0" w:color="000000"/>
              <w:right w:val="single" w:sz="8" w:space="0" w:color="000000"/>
            </w:tcBorders>
          </w:tcPr>
          <w:p>
            <w:pPr>
              <w:pStyle w:val="Normal"/>
              <w:widowControl w:val="false"/>
              <w:pBdr/>
              <w:spacing w:lineRule="auto" w:line="240"/>
              <w:ind w:hanging="0"/>
              <w:rPr>
                <w:sz w:val="14"/>
                <w:szCs w:val="14"/>
              </w:rPr>
            </w:pPr>
            <w:r>
              <w:rPr>
                <w:sz w:val="14"/>
                <w:szCs w:val="14"/>
              </w:rPr>
              <w:t>97</w:t>
            </w:r>
          </w:p>
        </w:tc>
      </w:tr>
      <w:tr>
        <w:trPr>
          <w:trHeight w:val="240" w:hRule="atLeast"/>
        </w:trPr>
        <w:tc>
          <w:tcPr>
            <w:tcW w:w="5010" w:type="dxa"/>
            <w:tcBorders>
              <w:top w:val="single" w:sz="8" w:space="0" w:color="000000"/>
              <w:left w:val="single" w:sz="8" w:space="0" w:color="000000"/>
              <w:bottom w:val="single" w:sz="8" w:space="0" w:color="000000"/>
              <w:right w:val="single" w:sz="8" w:space="0" w:color="000000"/>
            </w:tcBorders>
          </w:tcPr>
          <w:p>
            <w:pPr>
              <w:pStyle w:val="Normal"/>
              <w:widowControl w:val="false"/>
              <w:pBdr/>
              <w:spacing w:lineRule="auto" w:line="240"/>
              <w:ind w:hanging="0"/>
              <w:rPr>
                <w:sz w:val="14"/>
                <w:szCs w:val="14"/>
              </w:rPr>
            </w:pPr>
            <w:r>
              <w:rPr>
                <w:sz w:val="14"/>
                <w:szCs w:val="14"/>
              </w:rPr>
              <w:t>Počet pracovníků</w:t>
            </w:r>
          </w:p>
        </w:tc>
        <w:tc>
          <w:tcPr>
            <w:tcW w:w="1439" w:type="dxa"/>
            <w:tcBorders>
              <w:top w:val="single" w:sz="8" w:space="0" w:color="000000"/>
              <w:left w:val="single" w:sz="8" w:space="0" w:color="000000"/>
              <w:bottom w:val="single" w:sz="8" w:space="0" w:color="000000"/>
              <w:right w:val="single" w:sz="8" w:space="0" w:color="000000"/>
            </w:tcBorders>
          </w:tcPr>
          <w:p>
            <w:pPr>
              <w:pStyle w:val="Normal"/>
              <w:widowControl w:val="false"/>
              <w:pBdr/>
              <w:spacing w:lineRule="auto" w:line="240"/>
              <w:ind w:hanging="0"/>
              <w:rPr>
                <w:sz w:val="14"/>
                <w:szCs w:val="14"/>
              </w:rPr>
            </w:pPr>
            <w:r>
              <w:rPr>
                <w:sz w:val="14"/>
                <w:szCs w:val="14"/>
              </w:rPr>
              <w:t>6</w:t>
            </w:r>
          </w:p>
        </w:tc>
        <w:tc>
          <w:tcPr>
            <w:tcW w:w="1321" w:type="dxa"/>
            <w:tcBorders>
              <w:top w:val="single" w:sz="8" w:space="0" w:color="000000"/>
              <w:left w:val="single" w:sz="8" w:space="0" w:color="000000"/>
              <w:bottom w:val="single" w:sz="8" w:space="0" w:color="000000"/>
              <w:right w:val="single" w:sz="8" w:space="0" w:color="000000"/>
            </w:tcBorders>
          </w:tcPr>
          <w:p>
            <w:pPr>
              <w:pStyle w:val="Normal"/>
              <w:widowControl w:val="false"/>
              <w:pBdr/>
              <w:spacing w:lineRule="auto" w:line="240"/>
              <w:ind w:hanging="0"/>
              <w:rPr>
                <w:sz w:val="14"/>
                <w:szCs w:val="14"/>
              </w:rPr>
            </w:pPr>
            <w:r>
              <w:rPr>
                <w:sz w:val="14"/>
                <w:szCs w:val="14"/>
              </w:rPr>
              <w:t>0</w:t>
            </w:r>
          </w:p>
        </w:tc>
      </w:tr>
      <w:tr>
        <w:trPr>
          <w:trHeight w:val="240" w:hRule="atLeast"/>
        </w:trPr>
        <w:tc>
          <w:tcPr>
            <w:tcW w:w="5010" w:type="dxa"/>
            <w:tcBorders>
              <w:top w:val="single" w:sz="8" w:space="0" w:color="000000"/>
              <w:left w:val="single" w:sz="8" w:space="0" w:color="000000"/>
              <w:bottom w:val="single" w:sz="8" w:space="0" w:color="000000"/>
              <w:right w:val="single" w:sz="8" w:space="0" w:color="000000"/>
            </w:tcBorders>
          </w:tcPr>
          <w:p>
            <w:pPr>
              <w:pStyle w:val="Normal"/>
              <w:widowControl w:val="false"/>
              <w:pBdr/>
              <w:spacing w:lineRule="auto" w:line="240"/>
              <w:ind w:hanging="0"/>
              <w:rPr>
                <w:b/>
                <w:b/>
                <w:sz w:val="14"/>
                <w:szCs w:val="14"/>
              </w:rPr>
            </w:pPr>
            <w:r>
              <w:rPr>
                <w:b/>
                <w:sz w:val="14"/>
                <w:szCs w:val="14"/>
              </w:rPr>
              <w:t>Denní průměrné množství splaškových vod [ m</w:t>
            </w:r>
            <w:r>
              <w:rPr>
                <w:b/>
                <w:sz w:val="14"/>
                <w:szCs w:val="14"/>
                <w:vertAlign w:val="superscript"/>
              </w:rPr>
              <w:t>3</w:t>
            </w:r>
            <w:r>
              <w:rPr>
                <w:b/>
                <w:sz w:val="14"/>
                <w:szCs w:val="14"/>
              </w:rPr>
              <w:t>/den ]</w:t>
            </w:r>
          </w:p>
        </w:tc>
        <w:tc>
          <w:tcPr>
            <w:tcW w:w="1439" w:type="dxa"/>
            <w:tcBorders>
              <w:top w:val="single" w:sz="8" w:space="0" w:color="000000"/>
              <w:left w:val="single" w:sz="8" w:space="0" w:color="000000"/>
              <w:bottom w:val="single" w:sz="8" w:space="0" w:color="000000"/>
              <w:right w:val="single" w:sz="8" w:space="0" w:color="000000"/>
            </w:tcBorders>
          </w:tcPr>
          <w:p>
            <w:pPr>
              <w:pStyle w:val="Normal"/>
              <w:widowControl w:val="false"/>
              <w:pBdr/>
              <w:spacing w:lineRule="auto" w:line="240"/>
              <w:ind w:hanging="0"/>
              <w:rPr>
                <w:sz w:val="14"/>
                <w:szCs w:val="14"/>
              </w:rPr>
            </w:pPr>
            <w:r>
              <w:rPr>
                <w:sz w:val="14"/>
                <w:szCs w:val="14"/>
              </w:rPr>
              <w:t>2,2</w:t>
            </w:r>
          </w:p>
        </w:tc>
        <w:tc>
          <w:tcPr>
            <w:tcW w:w="1321" w:type="dxa"/>
            <w:tcBorders>
              <w:top w:val="single" w:sz="8" w:space="0" w:color="000000"/>
              <w:left w:val="single" w:sz="8" w:space="0" w:color="000000"/>
              <w:bottom w:val="single" w:sz="8" w:space="0" w:color="000000"/>
              <w:right w:val="single" w:sz="8" w:space="0" w:color="000000"/>
            </w:tcBorders>
          </w:tcPr>
          <w:p>
            <w:pPr>
              <w:pStyle w:val="Normal"/>
              <w:widowControl w:val="false"/>
              <w:pBdr/>
              <w:spacing w:lineRule="auto" w:line="240"/>
              <w:ind w:hanging="0"/>
              <w:rPr>
                <w:sz w:val="14"/>
                <w:szCs w:val="14"/>
              </w:rPr>
            </w:pPr>
            <w:r>
              <w:rPr>
                <w:sz w:val="14"/>
                <w:szCs w:val="14"/>
              </w:rPr>
              <w:t>15,5</w:t>
            </w:r>
          </w:p>
        </w:tc>
      </w:tr>
      <w:tr>
        <w:trPr>
          <w:trHeight w:val="240" w:hRule="atLeast"/>
        </w:trPr>
        <w:tc>
          <w:tcPr>
            <w:tcW w:w="5010" w:type="dxa"/>
            <w:tcBorders>
              <w:top w:val="single" w:sz="8" w:space="0" w:color="000000"/>
              <w:left w:val="single" w:sz="8" w:space="0" w:color="000000"/>
              <w:bottom w:val="single" w:sz="8" w:space="0" w:color="000000"/>
              <w:right w:val="single" w:sz="8" w:space="0" w:color="000000"/>
            </w:tcBorders>
          </w:tcPr>
          <w:p>
            <w:pPr>
              <w:pStyle w:val="Normal"/>
              <w:widowControl w:val="false"/>
              <w:pBdr/>
              <w:spacing w:lineRule="auto" w:line="240"/>
              <w:ind w:hanging="0"/>
              <w:rPr>
                <w:b/>
                <w:b/>
                <w:sz w:val="14"/>
                <w:szCs w:val="14"/>
              </w:rPr>
            </w:pPr>
            <w:r>
              <w:rPr>
                <w:b/>
                <w:sz w:val="14"/>
                <w:szCs w:val="14"/>
              </w:rPr>
              <w:t>Maximální denní množství splaškových vod [ m</w:t>
            </w:r>
            <w:r>
              <w:rPr>
                <w:b/>
                <w:sz w:val="14"/>
                <w:szCs w:val="14"/>
                <w:vertAlign w:val="superscript"/>
              </w:rPr>
              <w:t>3</w:t>
            </w:r>
            <w:r>
              <w:rPr>
                <w:b/>
                <w:sz w:val="14"/>
                <w:szCs w:val="14"/>
              </w:rPr>
              <w:t>/den ]</w:t>
            </w:r>
          </w:p>
        </w:tc>
        <w:tc>
          <w:tcPr>
            <w:tcW w:w="1439" w:type="dxa"/>
            <w:tcBorders>
              <w:top w:val="single" w:sz="8" w:space="0" w:color="000000"/>
              <w:left w:val="single" w:sz="8" w:space="0" w:color="000000"/>
              <w:bottom w:val="single" w:sz="8" w:space="0" w:color="000000"/>
              <w:right w:val="single" w:sz="8" w:space="0" w:color="000000"/>
            </w:tcBorders>
          </w:tcPr>
          <w:p>
            <w:pPr>
              <w:pStyle w:val="Normal"/>
              <w:widowControl w:val="false"/>
              <w:pBdr/>
              <w:spacing w:lineRule="auto" w:line="240"/>
              <w:ind w:hanging="0"/>
              <w:rPr>
                <w:sz w:val="14"/>
                <w:szCs w:val="14"/>
              </w:rPr>
            </w:pPr>
            <w:r>
              <w:rPr>
                <w:sz w:val="14"/>
                <w:szCs w:val="14"/>
              </w:rPr>
              <w:t>2,9</w:t>
            </w:r>
          </w:p>
        </w:tc>
        <w:tc>
          <w:tcPr>
            <w:tcW w:w="1321" w:type="dxa"/>
            <w:tcBorders>
              <w:top w:val="single" w:sz="8" w:space="0" w:color="000000"/>
              <w:left w:val="single" w:sz="8" w:space="0" w:color="000000"/>
              <w:bottom w:val="single" w:sz="8" w:space="0" w:color="000000"/>
              <w:right w:val="single" w:sz="8" w:space="0" w:color="000000"/>
            </w:tcBorders>
          </w:tcPr>
          <w:p>
            <w:pPr>
              <w:pStyle w:val="Normal"/>
              <w:widowControl w:val="false"/>
              <w:pBdr/>
              <w:spacing w:lineRule="auto" w:line="240"/>
              <w:ind w:hanging="0"/>
              <w:rPr>
                <w:sz w:val="14"/>
                <w:szCs w:val="14"/>
              </w:rPr>
            </w:pPr>
            <w:r>
              <w:rPr>
                <w:sz w:val="14"/>
                <w:szCs w:val="14"/>
              </w:rPr>
              <w:t>20,0</w:t>
            </w:r>
          </w:p>
        </w:tc>
      </w:tr>
      <w:tr>
        <w:trPr>
          <w:trHeight w:val="240" w:hRule="atLeast"/>
        </w:trPr>
        <w:tc>
          <w:tcPr>
            <w:tcW w:w="5010" w:type="dxa"/>
            <w:tcBorders>
              <w:top w:val="single" w:sz="8" w:space="0" w:color="000000"/>
              <w:left w:val="single" w:sz="8" w:space="0" w:color="000000"/>
              <w:bottom w:val="single" w:sz="8" w:space="0" w:color="000000"/>
              <w:right w:val="single" w:sz="8" w:space="0" w:color="000000"/>
            </w:tcBorders>
          </w:tcPr>
          <w:p>
            <w:pPr>
              <w:pStyle w:val="Normal"/>
              <w:widowControl w:val="false"/>
              <w:pBdr/>
              <w:spacing w:lineRule="auto" w:line="240"/>
              <w:ind w:hanging="0"/>
              <w:rPr>
                <w:b/>
                <w:b/>
                <w:sz w:val="14"/>
                <w:szCs w:val="14"/>
              </w:rPr>
            </w:pPr>
            <w:r>
              <w:rPr>
                <w:b/>
                <w:sz w:val="14"/>
                <w:szCs w:val="14"/>
              </w:rPr>
              <w:t>Maximální hodinové množství splaškových vod [ l/hod ]</w:t>
            </w:r>
          </w:p>
        </w:tc>
        <w:tc>
          <w:tcPr>
            <w:tcW w:w="1439" w:type="dxa"/>
            <w:tcBorders>
              <w:top w:val="single" w:sz="8" w:space="0" w:color="000000"/>
              <w:left w:val="single" w:sz="8" w:space="0" w:color="000000"/>
              <w:bottom w:val="single" w:sz="8" w:space="0" w:color="000000"/>
              <w:right w:val="single" w:sz="8" w:space="0" w:color="000000"/>
            </w:tcBorders>
          </w:tcPr>
          <w:p>
            <w:pPr>
              <w:pStyle w:val="Normal"/>
              <w:widowControl w:val="false"/>
              <w:pBdr/>
              <w:spacing w:lineRule="auto" w:line="240"/>
              <w:ind w:hanging="0"/>
              <w:rPr>
                <w:sz w:val="14"/>
                <w:szCs w:val="14"/>
              </w:rPr>
            </w:pPr>
            <w:r>
              <w:rPr>
                <w:sz w:val="14"/>
                <w:szCs w:val="14"/>
              </w:rPr>
              <w:t>529,8</w:t>
            </w:r>
          </w:p>
        </w:tc>
        <w:tc>
          <w:tcPr>
            <w:tcW w:w="1321" w:type="dxa"/>
            <w:tcBorders>
              <w:top w:val="single" w:sz="8" w:space="0" w:color="000000"/>
              <w:left w:val="single" w:sz="8" w:space="0" w:color="000000"/>
              <w:bottom w:val="single" w:sz="8" w:space="0" w:color="000000"/>
              <w:right w:val="single" w:sz="8" w:space="0" w:color="000000"/>
            </w:tcBorders>
          </w:tcPr>
          <w:p>
            <w:pPr>
              <w:pStyle w:val="Normal"/>
              <w:widowControl w:val="false"/>
              <w:pBdr/>
              <w:spacing w:lineRule="auto" w:line="240"/>
              <w:ind w:hanging="0"/>
              <w:rPr>
                <w:sz w:val="14"/>
                <w:szCs w:val="14"/>
              </w:rPr>
            </w:pPr>
            <w:r>
              <w:rPr>
                <w:sz w:val="14"/>
                <w:szCs w:val="14"/>
              </w:rPr>
              <w:t>3670,5</w:t>
            </w:r>
          </w:p>
        </w:tc>
      </w:tr>
      <w:tr>
        <w:trPr>
          <w:trHeight w:val="240" w:hRule="atLeast"/>
        </w:trPr>
        <w:tc>
          <w:tcPr>
            <w:tcW w:w="5010" w:type="dxa"/>
            <w:tcBorders>
              <w:top w:val="single" w:sz="8" w:space="0" w:color="000000"/>
              <w:left w:val="single" w:sz="8" w:space="0" w:color="000000"/>
              <w:bottom w:val="single" w:sz="8" w:space="0" w:color="000000"/>
              <w:right w:val="single" w:sz="8" w:space="0" w:color="000000"/>
            </w:tcBorders>
          </w:tcPr>
          <w:p>
            <w:pPr>
              <w:pStyle w:val="Normal"/>
              <w:widowControl w:val="false"/>
              <w:pBdr/>
              <w:spacing w:lineRule="auto" w:line="240"/>
              <w:ind w:hanging="0"/>
              <w:rPr>
                <w:b/>
                <w:b/>
                <w:sz w:val="14"/>
                <w:szCs w:val="14"/>
              </w:rPr>
            </w:pPr>
            <w:r>
              <w:rPr>
                <w:b/>
                <w:sz w:val="14"/>
                <w:szCs w:val="14"/>
              </w:rPr>
              <w:t>Maximální hodinové množství splaškových vod [ l/s ]</w:t>
            </w:r>
          </w:p>
        </w:tc>
        <w:tc>
          <w:tcPr>
            <w:tcW w:w="1439" w:type="dxa"/>
            <w:tcBorders>
              <w:top w:val="single" w:sz="8" w:space="0" w:color="000000"/>
              <w:left w:val="single" w:sz="8" w:space="0" w:color="000000"/>
              <w:bottom w:val="single" w:sz="8" w:space="0" w:color="000000"/>
              <w:right w:val="single" w:sz="8" w:space="0" w:color="000000"/>
            </w:tcBorders>
          </w:tcPr>
          <w:p>
            <w:pPr>
              <w:pStyle w:val="Normal"/>
              <w:widowControl w:val="false"/>
              <w:pBdr/>
              <w:spacing w:lineRule="auto" w:line="240"/>
              <w:ind w:hanging="0"/>
              <w:rPr>
                <w:sz w:val="14"/>
                <w:szCs w:val="14"/>
              </w:rPr>
            </w:pPr>
            <w:r>
              <w:rPr>
                <w:sz w:val="14"/>
                <w:szCs w:val="14"/>
              </w:rPr>
              <w:t>0,1</w:t>
            </w:r>
          </w:p>
        </w:tc>
        <w:tc>
          <w:tcPr>
            <w:tcW w:w="1321" w:type="dxa"/>
            <w:tcBorders>
              <w:top w:val="single" w:sz="8" w:space="0" w:color="000000"/>
              <w:left w:val="single" w:sz="8" w:space="0" w:color="000000"/>
              <w:bottom w:val="single" w:sz="8" w:space="0" w:color="000000"/>
              <w:right w:val="single" w:sz="8" w:space="0" w:color="000000"/>
            </w:tcBorders>
          </w:tcPr>
          <w:p>
            <w:pPr>
              <w:pStyle w:val="Normal"/>
              <w:widowControl w:val="false"/>
              <w:pBdr/>
              <w:spacing w:lineRule="auto" w:line="240"/>
              <w:ind w:hanging="0"/>
              <w:rPr>
                <w:sz w:val="14"/>
                <w:szCs w:val="14"/>
              </w:rPr>
            </w:pPr>
            <w:r>
              <w:rPr>
                <w:sz w:val="14"/>
                <w:szCs w:val="14"/>
              </w:rPr>
              <w:t>1,0</w:t>
            </w:r>
          </w:p>
        </w:tc>
      </w:tr>
      <w:tr>
        <w:trPr>
          <w:trHeight w:val="240" w:hRule="atLeast"/>
        </w:trPr>
        <w:tc>
          <w:tcPr>
            <w:tcW w:w="5010" w:type="dxa"/>
            <w:tcBorders>
              <w:top w:val="single" w:sz="8" w:space="0" w:color="000000"/>
              <w:left w:val="single" w:sz="8" w:space="0" w:color="000000"/>
              <w:bottom w:val="single" w:sz="8" w:space="0" w:color="000000"/>
              <w:right w:val="single" w:sz="8" w:space="0" w:color="000000"/>
            </w:tcBorders>
          </w:tcPr>
          <w:p>
            <w:pPr>
              <w:pStyle w:val="Normal"/>
              <w:widowControl w:val="false"/>
              <w:pBdr/>
              <w:spacing w:lineRule="auto" w:line="240"/>
              <w:ind w:hanging="0"/>
              <w:rPr>
                <w:b/>
                <w:b/>
                <w:sz w:val="14"/>
                <w:szCs w:val="14"/>
              </w:rPr>
            </w:pPr>
            <w:r>
              <w:rPr>
                <w:b/>
                <w:sz w:val="14"/>
                <w:szCs w:val="14"/>
              </w:rPr>
              <w:t>Roční množství splaškových vod [m3/rok]</w:t>
            </w:r>
          </w:p>
        </w:tc>
        <w:tc>
          <w:tcPr>
            <w:tcW w:w="1439" w:type="dxa"/>
            <w:tcBorders>
              <w:top w:val="single" w:sz="8" w:space="0" w:color="000000"/>
              <w:left w:val="single" w:sz="8" w:space="0" w:color="000000"/>
              <w:bottom w:val="single" w:sz="8" w:space="0" w:color="000000"/>
              <w:right w:val="single" w:sz="8" w:space="0" w:color="000000"/>
            </w:tcBorders>
          </w:tcPr>
          <w:p>
            <w:pPr>
              <w:pStyle w:val="Normal"/>
              <w:widowControl w:val="false"/>
              <w:pBdr/>
              <w:spacing w:lineRule="auto" w:line="240"/>
              <w:ind w:hanging="0"/>
              <w:rPr>
                <w:sz w:val="14"/>
                <w:szCs w:val="14"/>
              </w:rPr>
            </w:pPr>
            <w:r>
              <w:rPr>
                <w:sz w:val="14"/>
                <w:szCs w:val="14"/>
              </w:rPr>
              <w:t>817,6</w:t>
            </w:r>
          </w:p>
        </w:tc>
        <w:tc>
          <w:tcPr>
            <w:tcW w:w="1321" w:type="dxa"/>
            <w:tcBorders>
              <w:top w:val="single" w:sz="8" w:space="0" w:color="000000"/>
              <w:left w:val="single" w:sz="8" w:space="0" w:color="000000"/>
              <w:bottom w:val="single" w:sz="8" w:space="0" w:color="000000"/>
              <w:right w:val="single" w:sz="8" w:space="0" w:color="000000"/>
            </w:tcBorders>
          </w:tcPr>
          <w:p>
            <w:pPr>
              <w:pStyle w:val="Normal"/>
              <w:widowControl w:val="false"/>
              <w:pBdr/>
              <w:spacing w:lineRule="auto" w:line="240"/>
              <w:ind w:hanging="0"/>
              <w:rPr>
                <w:sz w:val="14"/>
                <w:szCs w:val="14"/>
              </w:rPr>
            </w:pPr>
            <w:r>
              <w:rPr>
                <w:sz w:val="14"/>
                <w:szCs w:val="14"/>
              </w:rPr>
              <w:t>5664,8</w:t>
            </w:r>
          </w:p>
        </w:tc>
      </w:tr>
    </w:tbl>
    <w:p>
      <w:pPr>
        <w:pStyle w:val="Normal"/>
        <w:spacing w:before="60" w:after="240"/>
        <w:ind w:firstLine="700"/>
        <w:jc w:val="both"/>
        <w:rPr>
          <w:b/>
          <w:b/>
        </w:rPr>
      </w:pPr>
      <w:r>
        <w:rPr>
          <w:b/>
        </w:rPr>
      </w:r>
    </w:p>
    <w:p>
      <w:pPr>
        <w:pStyle w:val="Normal"/>
        <w:spacing w:before="60" w:after="240"/>
        <w:ind w:firstLine="700"/>
        <w:jc w:val="both"/>
        <w:rPr>
          <w:b/>
          <w:b/>
        </w:rPr>
      </w:pPr>
      <w:r>
        <w:rPr>
          <w:b/>
        </w:rPr>
        <w:t>Bilance množství dešťových vod</w:t>
      </w:r>
    </w:p>
    <w:p>
      <w:pPr>
        <w:pStyle w:val="Normal"/>
        <w:rPr>
          <w:sz w:val="16"/>
          <w:szCs w:val="16"/>
        </w:rPr>
      </w:pPr>
      <w:r>
        <w:rPr>
          <w:sz w:val="16"/>
          <w:szCs w:val="16"/>
        </w:rPr>
      </w:r>
    </w:p>
    <w:tbl>
      <w:tblPr>
        <w:tblStyle w:val="a9"/>
        <w:tblW w:w="7785" w:type="dxa"/>
        <w:jc w:val="left"/>
        <w:tblInd w:w="779" w:type="dxa"/>
        <w:tblLayout w:type="fixed"/>
        <w:tblCellMar>
          <w:top w:w="14" w:type="dxa"/>
          <w:left w:w="14" w:type="dxa"/>
          <w:bottom w:w="14" w:type="dxa"/>
          <w:right w:w="14" w:type="dxa"/>
        </w:tblCellMar>
        <w:tblLook w:firstRow="0" w:noVBand="1" w:lastRow="0" w:firstColumn="0" w:lastColumn="0" w:noHBand="1" w:val="0600"/>
      </w:tblPr>
      <w:tblGrid>
        <w:gridCol w:w="1440"/>
        <w:gridCol w:w="840"/>
        <w:gridCol w:w="1245"/>
        <w:gridCol w:w="1275"/>
        <w:gridCol w:w="1424"/>
        <w:gridCol w:w="1560"/>
      </w:tblGrid>
      <w:tr>
        <w:trPr>
          <w:trHeight w:val="220" w:hRule="atLeast"/>
        </w:trPr>
        <w:tc>
          <w:tcPr>
            <w:tcW w:w="7784" w:type="dxa"/>
            <w:gridSpan w:val="6"/>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ind w:hanging="0"/>
              <w:rPr>
                <w:sz w:val="16"/>
                <w:szCs w:val="16"/>
              </w:rPr>
            </w:pPr>
            <w:r>
              <w:rPr>
                <w:sz w:val="16"/>
                <w:szCs w:val="16"/>
              </w:rPr>
              <w:t>Bilance dešťových vod pro ID01, BD03, BD04</w:t>
            </w:r>
          </w:p>
        </w:tc>
      </w:tr>
      <w:tr>
        <w:trPr>
          <w:trHeight w:val="520" w:hRule="atLeast"/>
        </w:trPr>
        <w:tc>
          <w:tcPr>
            <w:tcW w:w="7784" w:type="dxa"/>
            <w:gridSpan w:val="6"/>
            <w:tcBorders>
              <w:left w:val="single" w:sz="8" w:space="0" w:color="000000"/>
              <w:bottom w:val="single" w:sz="8" w:space="0" w:color="000000"/>
              <w:right w:val="single" w:sz="8" w:space="0" w:color="000000"/>
            </w:tcBorders>
            <w:shd w:color="auto" w:fill="auto" w:val="clear"/>
          </w:tcPr>
          <w:p>
            <w:pPr>
              <w:pStyle w:val="Normal"/>
              <w:widowControl w:val="false"/>
              <w:spacing w:lineRule="auto" w:line="240"/>
              <w:ind w:hanging="0"/>
              <w:rPr>
                <w:sz w:val="16"/>
                <w:szCs w:val="16"/>
              </w:rPr>
            </w:pPr>
            <w:r>
              <w:rPr>
                <w:sz w:val="16"/>
                <w:szCs w:val="16"/>
              </w:rPr>
              <w:t xml:space="preserve">Intenzita 15-ti minutového deště q = 210 l/s.ha, p = 0,2                          </w:t>
              <w:tab/>
              <w:t xml:space="preserve">                                                                                                         Dlouhodobý srážkový normál 1961-1990 pro Prahu a Středočeský kraj - 590 [mm]</w:t>
            </w:r>
          </w:p>
        </w:tc>
      </w:tr>
      <w:tr>
        <w:trPr>
          <w:trHeight w:val="480" w:hRule="atLeast"/>
        </w:trPr>
        <w:tc>
          <w:tcPr>
            <w:tcW w:w="1440" w:type="dxa"/>
            <w:tcBorders>
              <w:left w:val="single" w:sz="8" w:space="0" w:color="000000"/>
              <w:bottom w:val="single" w:sz="8" w:space="0" w:color="000000"/>
              <w:right w:val="single" w:sz="8" w:space="0" w:color="000000"/>
            </w:tcBorders>
            <w:shd w:color="auto" w:fill="auto" w:val="clear"/>
          </w:tcPr>
          <w:p>
            <w:pPr>
              <w:pStyle w:val="Normal"/>
              <w:widowControl w:val="false"/>
              <w:spacing w:lineRule="auto" w:line="240"/>
              <w:ind w:hanging="0"/>
              <w:rPr>
                <w:sz w:val="16"/>
                <w:szCs w:val="16"/>
              </w:rPr>
            </w:pPr>
            <w:r>
              <w:rPr>
                <w:sz w:val="16"/>
                <w:szCs w:val="16"/>
              </w:rPr>
              <w:t xml:space="preserve"> </w:t>
            </w:r>
          </w:p>
        </w:tc>
        <w:tc>
          <w:tcPr>
            <w:tcW w:w="840" w:type="dxa"/>
            <w:tcBorders>
              <w:bottom w:val="single" w:sz="8" w:space="0" w:color="000000"/>
              <w:right w:val="single" w:sz="8" w:space="0" w:color="000000"/>
            </w:tcBorders>
            <w:shd w:color="auto" w:fill="auto" w:val="clear"/>
          </w:tcPr>
          <w:p>
            <w:pPr>
              <w:pStyle w:val="Normal"/>
              <w:widowControl w:val="false"/>
              <w:spacing w:lineRule="auto" w:line="240"/>
              <w:ind w:hanging="0"/>
              <w:rPr>
                <w:sz w:val="16"/>
                <w:szCs w:val="16"/>
              </w:rPr>
            </w:pPr>
            <w:r>
              <w:rPr>
                <w:sz w:val="16"/>
                <w:szCs w:val="16"/>
              </w:rPr>
              <w:t>Plocha [m</w:t>
            </w:r>
            <w:r>
              <w:rPr>
                <w:sz w:val="16"/>
                <w:szCs w:val="16"/>
                <w:vertAlign w:val="superscript"/>
              </w:rPr>
              <w:t>2</w:t>
            </w:r>
            <w:r>
              <w:rPr>
                <w:sz w:val="16"/>
                <w:szCs w:val="16"/>
              </w:rPr>
              <w:t>]</w:t>
            </w:r>
          </w:p>
        </w:tc>
        <w:tc>
          <w:tcPr>
            <w:tcW w:w="1245" w:type="dxa"/>
            <w:tcBorders>
              <w:bottom w:val="single" w:sz="8" w:space="0" w:color="000000"/>
              <w:right w:val="single" w:sz="8" w:space="0" w:color="000000"/>
            </w:tcBorders>
            <w:shd w:color="auto" w:fill="auto" w:val="clear"/>
          </w:tcPr>
          <w:p>
            <w:pPr>
              <w:pStyle w:val="Normal"/>
              <w:widowControl w:val="false"/>
              <w:spacing w:lineRule="auto" w:line="240"/>
              <w:ind w:hanging="0"/>
              <w:rPr>
                <w:sz w:val="16"/>
                <w:szCs w:val="16"/>
              </w:rPr>
            </w:pPr>
            <w:r>
              <w:rPr>
                <w:sz w:val="16"/>
                <w:szCs w:val="16"/>
              </w:rPr>
              <w:t>Souč. odtoku dle ČSN 75 6760</w:t>
            </w:r>
          </w:p>
        </w:tc>
        <w:tc>
          <w:tcPr>
            <w:tcW w:w="1275" w:type="dxa"/>
            <w:tcBorders>
              <w:bottom w:val="single" w:sz="8" w:space="0" w:color="000000"/>
              <w:right w:val="single" w:sz="8" w:space="0" w:color="000000"/>
            </w:tcBorders>
            <w:shd w:color="auto" w:fill="auto" w:val="clear"/>
          </w:tcPr>
          <w:p>
            <w:pPr>
              <w:pStyle w:val="Normal"/>
              <w:widowControl w:val="false"/>
              <w:spacing w:lineRule="auto" w:line="240"/>
              <w:ind w:hanging="0"/>
              <w:rPr>
                <w:sz w:val="16"/>
                <w:szCs w:val="16"/>
              </w:rPr>
            </w:pPr>
            <w:r>
              <w:rPr>
                <w:sz w:val="16"/>
                <w:szCs w:val="16"/>
              </w:rPr>
              <w:t>Redukovaná plocha  [m</w:t>
            </w:r>
            <w:r>
              <w:rPr>
                <w:sz w:val="16"/>
                <w:szCs w:val="16"/>
                <w:vertAlign w:val="superscript"/>
              </w:rPr>
              <w:t>2</w:t>
            </w:r>
            <w:r>
              <w:rPr>
                <w:sz w:val="16"/>
                <w:szCs w:val="16"/>
              </w:rPr>
              <w:t>]</w:t>
            </w:r>
          </w:p>
        </w:tc>
        <w:tc>
          <w:tcPr>
            <w:tcW w:w="1424" w:type="dxa"/>
            <w:tcBorders>
              <w:bottom w:val="single" w:sz="8" w:space="0" w:color="000000"/>
              <w:right w:val="single" w:sz="8" w:space="0" w:color="000000"/>
            </w:tcBorders>
            <w:shd w:color="auto" w:fill="auto" w:val="clear"/>
          </w:tcPr>
          <w:p>
            <w:pPr>
              <w:pStyle w:val="Normal"/>
              <w:widowControl w:val="false"/>
              <w:spacing w:lineRule="auto" w:line="240"/>
              <w:ind w:hanging="0"/>
              <w:rPr>
                <w:sz w:val="16"/>
                <w:szCs w:val="16"/>
              </w:rPr>
            </w:pPr>
            <w:r>
              <w:rPr>
                <w:sz w:val="16"/>
                <w:szCs w:val="16"/>
              </w:rPr>
              <w:t>Průtok srážkových vod [l/s]</w:t>
            </w:r>
          </w:p>
        </w:tc>
        <w:tc>
          <w:tcPr>
            <w:tcW w:w="1560" w:type="dxa"/>
            <w:tcBorders>
              <w:bottom w:val="single" w:sz="8" w:space="0" w:color="000000"/>
              <w:right w:val="single" w:sz="8" w:space="0" w:color="000000"/>
            </w:tcBorders>
            <w:shd w:color="auto" w:fill="auto" w:val="clear"/>
          </w:tcPr>
          <w:p>
            <w:pPr>
              <w:pStyle w:val="Normal"/>
              <w:widowControl w:val="false"/>
              <w:spacing w:lineRule="auto" w:line="240"/>
              <w:ind w:hanging="0"/>
              <w:rPr>
                <w:sz w:val="16"/>
                <w:szCs w:val="16"/>
              </w:rPr>
            </w:pPr>
            <w:r>
              <w:rPr>
                <w:sz w:val="16"/>
                <w:szCs w:val="16"/>
              </w:rPr>
              <w:t>Roční srážkový úhrn [m</w:t>
            </w:r>
            <w:r>
              <w:rPr>
                <w:sz w:val="16"/>
                <w:szCs w:val="16"/>
                <w:vertAlign w:val="superscript"/>
              </w:rPr>
              <w:t>3</w:t>
            </w:r>
            <w:r>
              <w:rPr>
                <w:sz w:val="16"/>
                <w:szCs w:val="16"/>
              </w:rPr>
              <w:t>]</w:t>
            </w:r>
          </w:p>
        </w:tc>
      </w:tr>
      <w:tr>
        <w:trPr>
          <w:trHeight w:val="500" w:hRule="atLeast"/>
        </w:trPr>
        <w:tc>
          <w:tcPr>
            <w:tcW w:w="1440" w:type="dxa"/>
            <w:tcBorders>
              <w:left w:val="single" w:sz="8" w:space="0" w:color="000000"/>
              <w:bottom w:val="single" w:sz="8" w:space="0" w:color="000000"/>
              <w:right w:val="single" w:sz="8" w:space="0" w:color="000000"/>
            </w:tcBorders>
            <w:shd w:color="auto" w:fill="auto" w:val="clear"/>
          </w:tcPr>
          <w:p>
            <w:pPr>
              <w:pStyle w:val="Normal"/>
              <w:widowControl w:val="false"/>
              <w:spacing w:lineRule="auto" w:line="240"/>
              <w:ind w:hanging="0"/>
              <w:rPr>
                <w:sz w:val="16"/>
                <w:szCs w:val="16"/>
              </w:rPr>
            </w:pPr>
            <w:r>
              <w:rPr>
                <w:sz w:val="16"/>
                <w:szCs w:val="16"/>
              </w:rPr>
              <w:t>Vegetační střechy (tl. 17cm)</w:t>
            </w:r>
          </w:p>
        </w:tc>
        <w:tc>
          <w:tcPr>
            <w:tcW w:w="840" w:type="dxa"/>
            <w:tcBorders>
              <w:bottom w:val="single" w:sz="8" w:space="0" w:color="000000"/>
              <w:right w:val="single" w:sz="8" w:space="0" w:color="000000"/>
            </w:tcBorders>
            <w:shd w:color="auto" w:fill="auto" w:val="clear"/>
          </w:tcPr>
          <w:p>
            <w:pPr>
              <w:pStyle w:val="Normal"/>
              <w:widowControl w:val="false"/>
              <w:spacing w:lineRule="auto" w:line="240"/>
              <w:ind w:hanging="0"/>
              <w:rPr>
                <w:sz w:val="16"/>
                <w:szCs w:val="16"/>
              </w:rPr>
            </w:pPr>
            <w:r>
              <w:rPr>
                <w:sz w:val="16"/>
                <w:szCs w:val="16"/>
              </w:rPr>
              <w:t>174,0</w:t>
            </w:r>
          </w:p>
        </w:tc>
        <w:tc>
          <w:tcPr>
            <w:tcW w:w="1245" w:type="dxa"/>
            <w:tcBorders>
              <w:bottom w:val="single" w:sz="8" w:space="0" w:color="000000"/>
              <w:right w:val="single" w:sz="8" w:space="0" w:color="000000"/>
            </w:tcBorders>
            <w:shd w:color="auto" w:fill="auto" w:val="clear"/>
          </w:tcPr>
          <w:p>
            <w:pPr>
              <w:pStyle w:val="Normal"/>
              <w:widowControl w:val="false"/>
              <w:spacing w:lineRule="auto" w:line="240"/>
              <w:ind w:hanging="0"/>
              <w:rPr>
                <w:sz w:val="16"/>
                <w:szCs w:val="16"/>
              </w:rPr>
            </w:pPr>
            <w:r>
              <w:rPr>
                <w:sz w:val="16"/>
                <w:szCs w:val="16"/>
              </w:rPr>
              <w:t>0,40</w:t>
            </w:r>
          </w:p>
        </w:tc>
        <w:tc>
          <w:tcPr>
            <w:tcW w:w="1275" w:type="dxa"/>
            <w:tcBorders>
              <w:bottom w:val="single" w:sz="8" w:space="0" w:color="000000"/>
              <w:right w:val="single" w:sz="8" w:space="0" w:color="000000"/>
            </w:tcBorders>
            <w:shd w:color="auto" w:fill="auto" w:val="clear"/>
          </w:tcPr>
          <w:p>
            <w:pPr>
              <w:pStyle w:val="Normal"/>
              <w:widowControl w:val="false"/>
              <w:spacing w:lineRule="auto" w:line="240"/>
              <w:ind w:hanging="0"/>
              <w:rPr>
                <w:sz w:val="16"/>
                <w:szCs w:val="16"/>
              </w:rPr>
            </w:pPr>
            <w:r>
              <w:rPr>
                <w:sz w:val="16"/>
                <w:szCs w:val="16"/>
              </w:rPr>
              <w:t>69,6</w:t>
            </w:r>
          </w:p>
        </w:tc>
        <w:tc>
          <w:tcPr>
            <w:tcW w:w="1424" w:type="dxa"/>
            <w:tcBorders>
              <w:bottom w:val="single" w:sz="8" w:space="0" w:color="000000"/>
              <w:right w:val="single" w:sz="8" w:space="0" w:color="000000"/>
            </w:tcBorders>
            <w:shd w:color="auto" w:fill="auto" w:val="clear"/>
          </w:tcPr>
          <w:p>
            <w:pPr>
              <w:pStyle w:val="Normal"/>
              <w:widowControl w:val="false"/>
              <w:spacing w:lineRule="auto" w:line="240"/>
              <w:ind w:hanging="0"/>
              <w:rPr>
                <w:sz w:val="16"/>
                <w:szCs w:val="16"/>
              </w:rPr>
            </w:pPr>
            <w:r>
              <w:rPr>
                <w:sz w:val="16"/>
                <w:szCs w:val="16"/>
              </w:rPr>
              <w:t>1,5</w:t>
            </w:r>
          </w:p>
        </w:tc>
        <w:tc>
          <w:tcPr>
            <w:tcW w:w="1560" w:type="dxa"/>
            <w:tcBorders>
              <w:bottom w:val="single" w:sz="8" w:space="0" w:color="000000"/>
              <w:right w:val="single" w:sz="8" w:space="0" w:color="000000"/>
            </w:tcBorders>
            <w:shd w:color="auto" w:fill="auto" w:val="clear"/>
          </w:tcPr>
          <w:p>
            <w:pPr>
              <w:pStyle w:val="Normal"/>
              <w:widowControl w:val="false"/>
              <w:spacing w:lineRule="auto" w:line="240"/>
              <w:ind w:hanging="0"/>
              <w:rPr>
                <w:sz w:val="16"/>
                <w:szCs w:val="16"/>
              </w:rPr>
            </w:pPr>
            <w:r>
              <w:rPr>
                <w:sz w:val="16"/>
                <w:szCs w:val="16"/>
              </w:rPr>
              <w:t>41,1</w:t>
            </w:r>
          </w:p>
        </w:tc>
      </w:tr>
      <w:tr>
        <w:trPr>
          <w:trHeight w:val="280" w:hRule="atLeast"/>
        </w:trPr>
        <w:tc>
          <w:tcPr>
            <w:tcW w:w="1440" w:type="dxa"/>
            <w:tcBorders>
              <w:left w:val="single" w:sz="8" w:space="0" w:color="000000"/>
              <w:bottom w:val="single" w:sz="8" w:space="0" w:color="000000"/>
              <w:right w:val="single" w:sz="8" w:space="0" w:color="000000"/>
            </w:tcBorders>
            <w:shd w:color="auto" w:fill="auto" w:val="clear"/>
          </w:tcPr>
          <w:p>
            <w:pPr>
              <w:pStyle w:val="Normal"/>
              <w:widowControl w:val="false"/>
              <w:spacing w:lineRule="auto" w:line="240"/>
              <w:ind w:hanging="0"/>
              <w:rPr>
                <w:sz w:val="16"/>
                <w:szCs w:val="16"/>
              </w:rPr>
            </w:pPr>
            <w:r>
              <w:rPr>
                <w:sz w:val="16"/>
                <w:szCs w:val="16"/>
              </w:rPr>
              <w:t>Zeleň</w:t>
            </w:r>
          </w:p>
        </w:tc>
        <w:tc>
          <w:tcPr>
            <w:tcW w:w="840" w:type="dxa"/>
            <w:tcBorders>
              <w:bottom w:val="single" w:sz="8" w:space="0" w:color="000000"/>
              <w:right w:val="single" w:sz="8" w:space="0" w:color="000000"/>
            </w:tcBorders>
            <w:shd w:color="auto" w:fill="auto" w:val="clear"/>
          </w:tcPr>
          <w:p>
            <w:pPr>
              <w:pStyle w:val="Normal"/>
              <w:widowControl w:val="false"/>
              <w:spacing w:lineRule="auto" w:line="240"/>
              <w:ind w:hanging="0"/>
              <w:rPr>
                <w:sz w:val="16"/>
                <w:szCs w:val="16"/>
              </w:rPr>
            </w:pPr>
            <w:r>
              <w:rPr>
                <w:sz w:val="16"/>
                <w:szCs w:val="16"/>
              </w:rPr>
              <w:t>941,7</w:t>
            </w:r>
          </w:p>
        </w:tc>
        <w:tc>
          <w:tcPr>
            <w:tcW w:w="1245" w:type="dxa"/>
            <w:tcBorders>
              <w:bottom w:val="single" w:sz="8" w:space="0" w:color="000000"/>
              <w:right w:val="single" w:sz="8" w:space="0" w:color="000000"/>
            </w:tcBorders>
            <w:shd w:color="auto" w:fill="auto" w:val="clear"/>
          </w:tcPr>
          <w:p>
            <w:pPr>
              <w:pStyle w:val="Normal"/>
              <w:widowControl w:val="false"/>
              <w:spacing w:lineRule="auto" w:line="240"/>
              <w:ind w:hanging="0"/>
              <w:rPr>
                <w:sz w:val="16"/>
                <w:szCs w:val="16"/>
              </w:rPr>
            </w:pPr>
            <w:r>
              <w:rPr>
                <w:sz w:val="16"/>
                <w:szCs w:val="16"/>
              </w:rPr>
              <w:t>0,10</w:t>
            </w:r>
          </w:p>
        </w:tc>
        <w:tc>
          <w:tcPr>
            <w:tcW w:w="1275" w:type="dxa"/>
            <w:tcBorders>
              <w:bottom w:val="single" w:sz="8" w:space="0" w:color="000000"/>
              <w:right w:val="single" w:sz="8" w:space="0" w:color="000000"/>
            </w:tcBorders>
            <w:shd w:color="auto" w:fill="auto" w:val="clear"/>
          </w:tcPr>
          <w:p>
            <w:pPr>
              <w:pStyle w:val="Normal"/>
              <w:widowControl w:val="false"/>
              <w:spacing w:lineRule="auto" w:line="240"/>
              <w:ind w:hanging="0"/>
              <w:rPr>
                <w:sz w:val="16"/>
                <w:szCs w:val="16"/>
              </w:rPr>
            </w:pPr>
            <w:r>
              <w:rPr>
                <w:sz w:val="16"/>
                <w:szCs w:val="16"/>
              </w:rPr>
              <w:t>94,2</w:t>
            </w:r>
          </w:p>
        </w:tc>
        <w:tc>
          <w:tcPr>
            <w:tcW w:w="1424" w:type="dxa"/>
            <w:tcBorders>
              <w:bottom w:val="single" w:sz="8" w:space="0" w:color="000000"/>
              <w:right w:val="single" w:sz="8" w:space="0" w:color="000000"/>
            </w:tcBorders>
            <w:shd w:color="auto" w:fill="auto" w:val="clear"/>
          </w:tcPr>
          <w:p>
            <w:pPr>
              <w:pStyle w:val="Normal"/>
              <w:widowControl w:val="false"/>
              <w:spacing w:lineRule="auto" w:line="240"/>
              <w:ind w:hanging="0"/>
              <w:rPr>
                <w:sz w:val="16"/>
                <w:szCs w:val="16"/>
              </w:rPr>
            </w:pPr>
            <w:r>
              <w:rPr>
                <w:sz w:val="16"/>
                <w:szCs w:val="16"/>
              </w:rPr>
              <w:t>2,0</w:t>
            </w:r>
          </w:p>
        </w:tc>
        <w:tc>
          <w:tcPr>
            <w:tcW w:w="1560" w:type="dxa"/>
            <w:tcBorders>
              <w:bottom w:val="single" w:sz="8" w:space="0" w:color="000000"/>
              <w:right w:val="single" w:sz="8" w:space="0" w:color="000000"/>
            </w:tcBorders>
            <w:shd w:color="auto" w:fill="auto" w:val="clear"/>
          </w:tcPr>
          <w:p>
            <w:pPr>
              <w:pStyle w:val="Normal"/>
              <w:widowControl w:val="false"/>
              <w:spacing w:lineRule="auto" w:line="240"/>
              <w:ind w:hanging="0"/>
              <w:rPr>
                <w:sz w:val="16"/>
                <w:szCs w:val="16"/>
              </w:rPr>
            </w:pPr>
            <w:r>
              <w:rPr>
                <w:sz w:val="16"/>
                <w:szCs w:val="16"/>
              </w:rPr>
              <w:t>55,6</w:t>
            </w:r>
          </w:p>
        </w:tc>
      </w:tr>
      <w:tr>
        <w:trPr>
          <w:trHeight w:val="280" w:hRule="atLeast"/>
        </w:trPr>
        <w:tc>
          <w:tcPr>
            <w:tcW w:w="1440" w:type="dxa"/>
            <w:tcBorders>
              <w:left w:val="single" w:sz="8" w:space="0" w:color="000000"/>
              <w:bottom w:val="single" w:sz="8" w:space="0" w:color="000000"/>
              <w:right w:val="single" w:sz="8" w:space="0" w:color="000000"/>
            </w:tcBorders>
            <w:shd w:color="auto" w:fill="auto" w:val="clear"/>
          </w:tcPr>
          <w:p>
            <w:pPr>
              <w:pStyle w:val="Normal"/>
              <w:widowControl w:val="false"/>
              <w:spacing w:lineRule="auto" w:line="240"/>
              <w:ind w:hanging="0"/>
              <w:rPr>
                <w:sz w:val="16"/>
                <w:szCs w:val="16"/>
              </w:rPr>
            </w:pPr>
            <w:r>
              <w:rPr>
                <w:sz w:val="16"/>
                <w:szCs w:val="16"/>
              </w:rPr>
              <w:t>Střechy (fólie)</w:t>
            </w:r>
          </w:p>
        </w:tc>
        <w:tc>
          <w:tcPr>
            <w:tcW w:w="840" w:type="dxa"/>
            <w:tcBorders>
              <w:bottom w:val="single" w:sz="8" w:space="0" w:color="000000"/>
              <w:right w:val="single" w:sz="8" w:space="0" w:color="000000"/>
            </w:tcBorders>
            <w:shd w:color="auto" w:fill="auto" w:val="clear"/>
          </w:tcPr>
          <w:p>
            <w:pPr>
              <w:pStyle w:val="Normal"/>
              <w:widowControl w:val="false"/>
              <w:spacing w:lineRule="auto" w:line="240"/>
              <w:ind w:hanging="0"/>
              <w:rPr>
                <w:sz w:val="16"/>
                <w:szCs w:val="16"/>
              </w:rPr>
            </w:pPr>
            <w:r>
              <w:rPr>
                <w:sz w:val="16"/>
                <w:szCs w:val="16"/>
              </w:rPr>
              <w:t>761,3</w:t>
            </w:r>
          </w:p>
        </w:tc>
        <w:tc>
          <w:tcPr>
            <w:tcW w:w="1245" w:type="dxa"/>
            <w:tcBorders>
              <w:bottom w:val="single" w:sz="8" w:space="0" w:color="000000"/>
              <w:right w:val="single" w:sz="8" w:space="0" w:color="000000"/>
            </w:tcBorders>
            <w:shd w:color="auto" w:fill="auto" w:val="clear"/>
          </w:tcPr>
          <w:p>
            <w:pPr>
              <w:pStyle w:val="Normal"/>
              <w:widowControl w:val="false"/>
              <w:spacing w:lineRule="auto" w:line="240"/>
              <w:ind w:hanging="0"/>
              <w:rPr>
                <w:sz w:val="16"/>
                <w:szCs w:val="16"/>
              </w:rPr>
            </w:pPr>
            <w:r>
              <w:rPr>
                <w:sz w:val="16"/>
                <w:szCs w:val="16"/>
              </w:rPr>
              <w:t>1,00</w:t>
            </w:r>
          </w:p>
        </w:tc>
        <w:tc>
          <w:tcPr>
            <w:tcW w:w="1275" w:type="dxa"/>
            <w:tcBorders>
              <w:bottom w:val="single" w:sz="8" w:space="0" w:color="000000"/>
              <w:right w:val="single" w:sz="8" w:space="0" w:color="000000"/>
            </w:tcBorders>
            <w:shd w:color="auto" w:fill="auto" w:val="clear"/>
          </w:tcPr>
          <w:p>
            <w:pPr>
              <w:pStyle w:val="Normal"/>
              <w:widowControl w:val="false"/>
              <w:spacing w:lineRule="auto" w:line="240"/>
              <w:ind w:hanging="0"/>
              <w:rPr>
                <w:sz w:val="16"/>
                <w:szCs w:val="16"/>
              </w:rPr>
            </w:pPr>
            <w:r>
              <w:rPr>
                <w:sz w:val="16"/>
                <w:szCs w:val="16"/>
              </w:rPr>
              <w:t>761,3</w:t>
            </w:r>
          </w:p>
        </w:tc>
        <w:tc>
          <w:tcPr>
            <w:tcW w:w="1424" w:type="dxa"/>
            <w:tcBorders>
              <w:bottom w:val="single" w:sz="8" w:space="0" w:color="000000"/>
              <w:right w:val="single" w:sz="8" w:space="0" w:color="000000"/>
            </w:tcBorders>
            <w:shd w:color="auto" w:fill="auto" w:val="clear"/>
          </w:tcPr>
          <w:p>
            <w:pPr>
              <w:pStyle w:val="Normal"/>
              <w:widowControl w:val="false"/>
              <w:spacing w:lineRule="auto" w:line="240"/>
              <w:ind w:hanging="0"/>
              <w:rPr>
                <w:sz w:val="16"/>
                <w:szCs w:val="16"/>
              </w:rPr>
            </w:pPr>
            <w:r>
              <w:rPr>
                <w:sz w:val="16"/>
                <w:szCs w:val="16"/>
              </w:rPr>
              <w:t>16,0</w:t>
            </w:r>
          </w:p>
        </w:tc>
        <w:tc>
          <w:tcPr>
            <w:tcW w:w="1560" w:type="dxa"/>
            <w:tcBorders>
              <w:bottom w:val="single" w:sz="8" w:space="0" w:color="000000"/>
              <w:right w:val="single" w:sz="8" w:space="0" w:color="000000"/>
            </w:tcBorders>
            <w:shd w:color="auto" w:fill="auto" w:val="clear"/>
          </w:tcPr>
          <w:p>
            <w:pPr>
              <w:pStyle w:val="Normal"/>
              <w:widowControl w:val="false"/>
              <w:spacing w:lineRule="auto" w:line="240"/>
              <w:ind w:hanging="0"/>
              <w:rPr>
                <w:sz w:val="16"/>
                <w:szCs w:val="16"/>
              </w:rPr>
            </w:pPr>
            <w:r>
              <w:rPr>
                <w:sz w:val="16"/>
                <w:szCs w:val="16"/>
              </w:rPr>
              <w:t>449,2</w:t>
            </w:r>
          </w:p>
        </w:tc>
      </w:tr>
      <w:tr>
        <w:trPr>
          <w:trHeight w:val="280" w:hRule="atLeast"/>
        </w:trPr>
        <w:tc>
          <w:tcPr>
            <w:tcW w:w="1440" w:type="dxa"/>
            <w:tcBorders>
              <w:left w:val="single" w:sz="8" w:space="0" w:color="000000"/>
              <w:bottom w:val="single" w:sz="8" w:space="0" w:color="000000"/>
              <w:right w:val="single" w:sz="8" w:space="0" w:color="000000"/>
            </w:tcBorders>
            <w:shd w:color="auto" w:fill="auto" w:val="clear"/>
          </w:tcPr>
          <w:p>
            <w:pPr>
              <w:pStyle w:val="Normal"/>
              <w:widowControl w:val="false"/>
              <w:spacing w:lineRule="auto" w:line="240"/>
              <w:ind w:hanging="0"/>
              <w:rPr>
                <w:sz w:val="16"/>
                <w:szCs w:val="16"/>
              </w:rPr>
            </w:pPr>
            <w:r>
              <w:rPr>
                <w:sz w:val="16"/>
                <w:szCs w:val="16"/>
              </w:rPr>
              <w:t>Zámková dlažba na konstrukci</w:t>
            </w:r>
          </w:p>
        </w:tc>
        <w:tc>
          <w:tcPr>
            <w:tcW w:w="840" w:type="dxa"/>
            <w:tcBorders>
              <w:bottom w:val="single" w:sz="8" w:space="0" w:color="000000"/>
              <w:right w:val="single" w:sz="8" w:space="0" w:color="000000"/>
            </w:tcBorders>
            <w:shd w:color="auto" w:fill="auto" w:val="clear"/>
          </w:tcPr>
          <w:p>
            <w:pPr>
              <w:pStyle w:val="Normal"/>
              <w:widowControl w:val="false"/>
              <w:spacing w:lineRule="auto" w:line="240"/>
              <w:ind w:hanging="0"/>
              <w:rPr>
                <w:sz w:val="16"/>
                <w:szCs w:val="16"/>
              </w:rPr>
            </w:pPr>
            <w:r>
              <w:rPr>
                <w:sz w:val="16"/>
                <w:szCs w:val="16"/>
              </w:rPr>
              <w:t>370,0</w:t>
            </w:r>
          </w:p>
        </w:tc>
        <w:tc>
          <w:tcPr>
            <w:tcW w:w="1245" w:type="dxa"/>
            <w:tcBorders>
              <w:bottom w:val="single" w:sz="8" w:space="0" w:color="000000"/>
              <w:right w:val="single" w:sz="8" w:space="0" w:color="000000"/>
            </w:tcBorders>
            <w:shd w:color="auto" w:fill="auto" w:val="clear"/>
          </w:tcPr>
          <w:p>
            <w:pPr>
              <w:pStyle w:val="Normal"/>
              <w:widowControl w:val="false"/>
              <w:spacing w:lineRule="auto" w:line="240"/>
              <w:ind w:hanging="0"/>
              <w:rPr>
                <w:sz w:val="16"/>
                <w:szCs w:val="16"/>
              </w:rPr>
            </w:pPr>
            <w:r>
              <w:rPr>
                <w:sz w:val="16"/>
                <w:szCs w:val="16"/>
              </w:rPr>
              <w:t>0,60</w:t>
            </w:r>
          </w:p>
        </w:tc>
        <w:tc>
          <w:tcPr>
            <w:tcW w:w="1275" w:type="dxa"/>
            <w:tcBorders>
              <w:bottom w:val="single" w:sz="8" w:space="0" w:color="000000"/>
              <w:right w:val="single" w:sz="8" w:space="0" w:color="000000"/>
            </w:tcBorders>
            <w:shd w:color="auto" w:fill="auto" w:val="clear"/>
          </w:tcPr>
          <w:p>
            <w:pPr>
              <w:pStyle w:val="Normal"/>
              <w:widowControl w:val="false"/>
              <w:spacing w:lineRule="auto" w:line="240"/>
              <w:ind w:hanging="0"/>
              <w:rPr>
                <w:sz w:val="16"/>
                <w:szCs w:val="16"/>
              </w:rPr>
            </w:pPr>
            <w:r>
              <w:rPr>
                <w:sz w:val="16"/>
                <w:szCs w:val="16"/>
              </w:rPr>
              <w:t>222,0</w:t>
            </w:r>
          </w:p>
        </w:tc>
        <w:tc>
          <w:tcPr>
            <w:tcW w:w="1424" w:type="dxa"/>
            <w:tcBorders>
              <w:bottom w:val="single" w:sz="8" w:space="0" w:color="000000"/>
              <w:right w:val="single" w:sz="8" w:space="0" w:color="000000"/>
            </w:tcBorders>
            <w:shd w:color="auto" w:fill="auto" w:val="clear"/>
          </w:tcPr>
          <w:p>
            <w:pPr>
              <w:pStyle w:val="Normal"/>
              <w:widowControl w:val="false"/>
              <w:spacing w:lineRule="auto" w:line="240"/>
              <w:ind w:hanging="0"/>
              <w:rPr>
                <w:sz w:val="16"/>
                <w:szCs w:val="16"/>
              </w:rPr>
            </w:pPr>
            <w:r>
              <w:rPr>
                <w:sz w:val="16"/>
                <w:szCs w:val="16"/>
              </w:rPr>
              <w:t>4,7</w:t>
            </w:r>
          </w:p>
        </w:tc>
        <w:tc>
          <w:tcPr>
            <w:tcW w:w="1560" w:type="dxa"/>
            <w:tcBorders>
              <w:bottom w:val="single" w:sz="8" w:space="0" w:color="000000"/>
              <w:right w:val="single" w:sz="8" w:space="0" w:color="000000"/>
            </w:tcBorders>
            <w:shd w:color="auto" w:fill="auto" w:val="clear"/>
          </w:tcPr>
          <w:p>
            <w:pPr>
              <w:pStyle w:val="Normal"/>
              <w:widowControl w:val="false"/>
              <w:spacing w:lineRule="auto" w:line="240"/>
              <w:ind w:hanging="0"/>
              <w:rPr>
                <w:sz w:val="16"/>
                <w:szCs w:val="16"/>
              </w:rPr>
            </w:pPr>
            <w:r>
              <w:rPr>
                <w:sz w:val="16"/>
                <w:szCs w:val="16"/>
              </w:rPr>
              <w:t>131,0</w:t>
            </w:r>
          </w:p>
        </w:tc>
      </w:tr>
      <w:tr>
        <w:trPr>
          <w:trHeight w:val="280" w:hRule="atLeast"/>
        </w:trPr>
        <w:tc>
          <w:tcPr>
            <w:tcW w:w="1440" w:type="dxa"/>
            <w:tcBorders>
              <w:left w:val="single" w:sz="8" w:space="0" w:color="000000"/>
              <w:bottom w:val="single" w:sz="8" w:space="0" w:color="000000"/>
              <w:right w:val="single" w:sz="8" w:space="0" w:color="000000"/>
            </w:tcBorders>
            <w:shd w:color="auto" w:fill="auto" w:val="clear"/>
          </w:tcPr>
          <w:p>
            <w:pPr>
              <w:pStyle w:val="Normal"/>
              <w:widowControl w:val="false"/>
              <w:spacing w:lineRule="auto" w:line="240"/>
              <w:ind w:hanging="0"/>
              <w:rPr>
                <w:sz w:val="16"/>
                <w:szCs w:val="16"/>
              </w:rPr>
            </w:pPr>
            <w:r>
              <w:rPr>
                <w:sz w:val="16"/>
                <w:szCs w:val="16"/>
              </w:rPr>
              <w:t>Vsakovací dlažba</w:t>
            </w:r>
          </w:p>
        </w:tc>
        <w:tc>
          <w:tcPr>
            <w:tcW w:w="840" w:type="dxa"/>
            <w:tcBorders>
              <w:bottom w:val="single" w:sz="8" w:space="0" w:color="000000"/>
              <w:right w:val="single" w:sz="8" w:space="0" w:color="000000"/>
            </w:tcBorders>
            <w:shd w:color="auto" w:fill="auto" w:val="clear"/>
          </w:tcPr>
          <w:p>
            <w:pPr>
              <w:pStyle w:val="Normal"/>
              <w:widowControl w:val="false"/>
              <w:spacing w:lineRule="auto" w:line="240"/>
              <w:ind w:hanging="0"/>
              <w:rPr>
                <w:sz w:val="16"/>
                <w:szCs w:val="16"/>
              </w:rPr>
            </w:pPr>
            <w:r>
              <w:rPr>
                <w:sz w:val="16"/>
                <w:szCs w:val="16"/>
              </w:rPr>
              <w:t>581,0</w:t>
            </w:r>
          </w:p>
        </w:tc>
        <w:tc>
          <w:tcPr>
            <w:tcW w:w="1245" w:type="dxa"/>
            <w:tcBorders>
              <w:bottom w:val="single" w:sz="8" w:space="0" w:color="000000"/>
              <w:right w:val="single" w:sz="8" w:space="0" w:color="000000"/>
            </w:tcBorders>
            <w:shd w:color="auto" w:fill="auto" w:val="clear"/>
          </w:tcPr>
          <w:p>
            <w:pPr>
              <w:pStyle w:val="Normal"/>
              <w:widowControl w:val="false"/>
              <w:spacing w:lineRule="auto" w:line="240"/>
              <w:ind w:hanging="0"/>
              <w:rPr>
                <w:sz w:val="16"/>
                <w:szCs w:val="16"/>
              </w:rPr>
            </w:pPr>
            <w:r>
              <w:rPr>
                <w:sz w:val="16"/>
                <w:szCs w:val="16"/>
              </w:rPr>
              <w:t>0,00</w:t>
            </w:r>
          </w:p>
        </w:tc>
        <w:tc>
          <w:tcPr>
            <w:tcW w:w="1275" w:type="dxa"/>
            <w:tcBorders>
              <w:bottom w:val="single" w:sz="8" w:space="0" w:color="000000"/>
              <w:right w:val="single" w:sz="8" w:space="0" w:color="000000"/>
            </w:tcBorders>
            <w:shd w:color="auto" w:fill="auto" w:val="clear"/>
          </w:tcPr>
          <w:p>
            <w:pPr>
              <w:pStyle w:val="Normal"/>
              <w:widowControl w:val="false"/>
              <w:spacing w:lineRule="auto" w:line="240"/>
              <w:ind w:hanging="0"/>
              <w:rPr>
                <w:sz w:val="16"/>
                <w:szCs w:val="16"/>
              </w:rPr>
            </w:pPr>
            <w:r>
              <w:rPr>
                <w:sz w:val="16"/>
                <w:szCs w:val="16"/>
              </w:rPr>
              <w:t>0,0</w:t>
            </w:r>
          </w:p>
        </w:tc>
        <w:tc>
          <w:tcPr>
            <w:tcW w:w="1424" w:type="dxa"/>
            <w:tcBorders>
              <w:bottom w:val="single" w:sz="8" w:space="0" w:color="000000"/>
              <w:right w:val="single" w:sz="8" w:space="0" w:color="000000"/>
            </w:tcBorders>
            <w:shd w:color="auto" w:fill="auto" w:val="clear"/>
          </w:tcPr>
          <w:p>
            <w:pPr>
              <w:pStyle w:val="Normal"/>
              <w:widowControl w:val="false"/>
              <w:spacing w:lineRule="auto" w:line="240"/>
              <w:ind w:hanging="0"/>
              <w:rPr>
                <w:sz w:val="16"/>
                <w:szCs w:val="16"/>
              </w:rPr>
            </w:pPr>
            <w:r>
              <w:rPr>
                <w:sz w:val="16"/>
                <w:szCs w:val="16"/>
              </w:rPr>
              <w:t>0,0</w:t>
            </w:r>
          </w:p>
        </w:tc>
        <w:tc>
          <w:tcPr>
            <w:tcW w:w="1560" w:type="dxa"/>
            <w:tcBorders>
              <w:bottom w:val="single" w:sz="8" w:space="0" w:color="000000"/>
              <w:right w:val="single" w:sz="8" w:space="0" w:color="000000"/>
            </w:tcBorders>
            <w:shd w:color="auto" w:fill="auto" w:val="clear"/>
          </w:tcPr>
          <w:p>
            <w:pPr>
              <w:pStyle w:val="Normal"/>
              <w:widowControl w:val="false"/>
              <w:spacing w:lineRule="auto" w:line="240"/>
              <w:ind w:hanging="0"/>
              <w:rPr>
                <w:sz w:val="16"/>
                <w:szCs w:val="16"/>
              </w:rPr>
            </w:pPr>
            <w:r>
              <w:rPr>
                <w:sz w:val="16"/>
                <w:szCs w:val="16"/>
              </w:rPr>
              <w:t>0,0</w:t>
            </w:r>
          </w:p>
        </w:tc>
      </w:tr>
      <w:tr>
        <w:trPr>
          <w:trHeight w:val="280" w:hRule="atLeast"/>
        </w:trPr>
        <w:tc>
          <w:tcPr>
            <w:tcW w:w="1440" w:type="dxa"/>
            <w:tcBorders>
              <w:left w:val="single" w:sz="8" w:space="0" w:color="000000"/>
              <w:bottom w:val="single" w:sz="8" w:space="0" w:color="000000"/>
              <w:right w:val="single" w:sz="8" w:space="0" w:color="000000"/>
            </w:tcBorders>
            <w:shd w:color="auto" w:fill="auto" w:val="clear"/>
          </w:tcPr>
          <w:p>
            <w:pPr>
              <w:pStyle w:val="Normal"/>
              <w:widowControl w:val="false"/>
              <w:spacing w:lineRule="auto" w:line="240"/>
              <w:ind w:hanging="0"/>
              <w:rPr>
                <w:sz w:val="16"/>
                <w:szCs w:val="16"/>
              </w:rPr>
            </w:pPr>
            <w:r>
              <w:rPr>
                <w:sz w:val="16"/>
                <w:szCs w:val="16"/>
              </w:rPr>
              <w:t>Komunikace (živice)</w:t>
            </w:r>
          </w:p>
        </w:tc>
        <w:tc>
          <w:tcPr>
            <w:tcW w:w="840" w:type="dxa"/>
            <w:tcBorders>
              <w:bottom w:val="single" w:sz="8" w:space="0" w:color="000000"/>
              <w:right w:val="single" w:sz="8" w:space="0" w:color="000000"/>
            </w:tcBorders>
            <w:shd w:color="auto" w:fill="auto" w:val="clear"/>
          </w:tcPr>
          <w:p>
            <w:pPr>
              <w:pStyle w:val="Normal"/>
              <w:widowControl w:val="false"/>
              <w:spacing w:lineRule="auto" w:line="240"/>
              <w:ind w:hanging="0"/>
              <w:rPr>
                <w:sz w:val="16"/>
                <w:szCs w:val="16"/>
              </w:rPr>
            </w:pPr>
            <w:r>
              <w:rPr>
                <w:sz w:val="16"/>
                <w:szCs w:val="16"/>
              </w:rPr>
              <w:t>82,0</w:t>
            </w:r>
          </w:p>
        </w:tc>
        <w:tc>
          <w:tcPr>
            <w:tcW w:w="1245" w:type="dxa"/>
            <w:tcBorders>
              <w:bottom w:val="single" w:sz="8" w:space="0" w:color="000000"/>
              <w:right w:val="single" w:sz="8" w:space="0" w:color="000000"/>
            </w:tcBorders>
            <w:shd w:color="auto" w:fill="auto" w:val="clear"/>
          </w:tcPr>
          <w:p>
            <w:pPr>
              <w:pStyle w:val="Normal"/>
              <w:widowControl w:val="false"/>
              <w:spacing w:lineRule="auto" w:line="240"/>
              <w:ind w:hanging="0"/>
              <w:rPr>
                <w:sz w:val="16"/>
                <w:szCs w:val="16"/>
              </w:rPr>
            </w:pPr>
            <w:r>
              <w:rPr>
                <w:sz w:val="16"/>
                <w:szCs w:val="16"/>
              </w:rPr>
              <w:t>0,80</w:t>
            </w:r>
          </w:p>
        </w:tc>
        <w:tc>
          <w:tcPr>
            <w:tcW w:w="1275" w:type="dxa"/>
            <w:tcBorders>
              <w:bottom w:val="single" w:sz="8" w:space="0" w:color="000000"/>
              <w:right w:val="single" w:sz="8" w:space="0" w:color="000000"/>
            </w:tcBorders>
            <w:shd w:color="auto" w:fill="auto" w:val="clear"/>
          </w:tcPr>
          <w:p>
            <w:pPr>
              <w:pStyle w:val="Normal"/>
              <w:widowControl w:val="false"/>
              <w:spacing w:lineRule="auto" w:line="240"/>
              <w:ind w:hanging="0"/>
              <w:rPr>
                <w:sz w:val="16"/>
                <w:szCs w:val="16"/>
              </w:rPr>
            </w:pPr>
            <w:r>
              <w:rPr>
                <w:sz w:val="16"/>
                <w:szCs w:val="16"/>
              </w:rPr>
              <w:t>65,6</w:t>
            </w:r>
          </w:p>
        </w:tc>
        <w:tc>
          <w:tcPr>
            <w:tcW w:w="1424" w:type="dxa"/>
            <w:tcBorders>
              <w:bottom w:val="single" w:sz="8" w:space="0" w:color="000000"/>
              <w:right w:val="single" w:sz="8" w:space="0" w:color="000000"/>
            </w:tcBorders>
            <w:shd w:color="auto" w:fill="auto" w:val="clear"/>
          </w:tcPr>
          <w:p>
            <w:pPr>
              <w:pStyle w:val="Normal"/>
              <w:widowControl w:val="false"/>
              <w:spacing w:lineRule="auto" w:line="240"/>
              <w:ind w:hanging="0"/>
              <w:rPr>
                <w:sz w:val="16"/>
                <w:szCs w:val="16"/>
              </w:rPr>
            </w:pPr>
            <w:r>
              <w:rPr>
                <w:sz w:val="16"/>
                <w:szCs w:val="16"/>
              </w:rPr>
              <w:t>1,4</w:t>
            </w:r>
          </w:p>
        </w:tc>
        <w:tc>
          <w:tcPr>
            <w:tcW w:w="1560" w:type="dxa"/>
            <w:tcBorders>
              <w:bottom w:val="single" w:sz="8" w:space="0" w:color="000000"/>
              <w:right w:val="single" w:sz="8" w:space="0" w:color="000000"/>
            </w:tcBorders>
            <w:shd w:color="auto" w:fill="auto" w:val="clear"/>
          </w:tcPr>
          <w:p>
            <w:pPr>
              <w:pStyle w:val="Normal"/>
              <w:widowControl w:val="false"/>
              <w:spacing w:lineRule="auto" w:line="240"/>
              <w:ind w:hanging="0"/>
              <w:rPr>
                <w:sz w:val="16"/>
                <w:szCs w:val="16"/>
              </w:rPr>
            </w:pPr>
            <w:r>
              <w:rPr>
                <w:sz w:val="16"/>
                <w:szCs w:val="16"/>
              </w:rPr>
              <w:t>38,7</w:t>
            </w:r>
          </w:p>
        </w:tc>
      </w:tr>
      <w:tr>
        <w:trPr>
          <w:trHeight w:val="280" w:hRule="atLeast"/>
        </w:trPr>
        <w:tc>
          <w:tcPr>
            <w:tcW w:w="1440" w:type="dxa"/>
            <w:tcBorders>
              <w:left w:val="single" w:sz="8" w:space="0" w:color="000000"/>
              <w:bottom w:val="single" w:sz="8" w:space="0" w:color="000000"/>
              <w:right w:val="single" w:sz="8" w:space="0" w:color="000000"/>
            </w:tcBorders>
            <w:shd w:color="auto" w:fill="auto" w:val="clear"/>
          </w:tcPr>
          <w:p>
            <w:pPr>
              <w:pStyle w:val="Normal"/>
              <w:widowControl w:val="false"/>
              <w:spacing w:lineRule="auto" w:line="240"/>
              <w:ind w:hanging="0"/>
              <w:rPr>
                <w:sz w:val="16"/>
                <w:szCs w:val="16"/>
              </w:rPr>
            </w:pPr>
            <w:r>
              <w:rPr>
                <w:sz w:val="16"/>
                <w:szCs w:val="16"/>
              </w:rPr>
              <w:t>Celkem</w:t>
            </w:r>
          </w:p>
        </w:tc>
        <w:tc>
          <w:tcPr>
            <w:tcW w:w="840" w:type="dxa"/>
            <w:tcBorders>
              <w:bottom w:val="single" w:sz="8" w:space="0" w:color="000000"/>
              <w:right w:val="single" w:sz="8" w:space="0" w:color="000000"/>
            </w:tcBorders>
            <w:shd w:color="auto" w:fill="auto" w:val="clear"/>
          </w:tcPr>
          <w:p>
            <w:pPr>
              <w:pStyle w:val="Normal"/>
              <w:widowControl w:val="false"/>
              <w:spacing w:lineRule="auto" w:line="240"/>
              <w:ind w:hanging="0"/>
              <w:rPr>
                <w:sz w:val="16"/>
                <w:szCs w:val="16"/>
              </w:rPr>
            </w:pPr>
            <w:r>
              <w:rPr>
                <w:sz w:val="16"/>
                <w:szCs w:val="16"/>
              </w:rPr>
              <w:t>2910,0</w:t>
            </w:r>
          </w:p>
        </w:tc>
        <w:tc>
          <w:tcPr>
            <w:tcW w:w="1245" w:type="dxa"/>
            <w:tcBorders>
              <w:bottom w:val="single" w:sz="8" w:space="0" w:color="000000"/>
              <w:right w:val="single" w:sz="8" w:space="0" w:color="000000"/>
            </w:tcBorders>
            <w:shd w:color="auto" w:fill="auto" w:val="clear"/>
          </w:tcPr>
          <w:p>
            <w:pPr>
              <w:pStyle w:val="Normal"/>
              <w:widowControl w:val="false"/>
              <w:spacing w:lineRule="auto" w:line="240"/>
              <w:ind w:hanging="0"/>
              <w:rPr>
                <w:sz w:val="16"/>
                <w:szCs w:val="16"/>
              </w:rPr>
            </w:pPr>
            <w:r>
              <w:rPr>
                <w:sz w:val="16"/>
                <w:szCs w:val="16"/>
              </w:rPr>
              <w:t xml:space="preserve"> </w:t>
            </w:r>
          </w:p>
        </w:tc>
        <w:tc>
          <w:tcPr>
            <w:tcW w:w="1275" w:type="dxa"/>
            <w:tcBorders>
              <w:bottom w:val="single" w:sz="8" w:space="0" w:color="000000"/>
              <w:right w:val="single" w:sz="8" w:space="0" w:color="000000"/>
            </w:tcBorders>
            <w:shd w:color="auto" w:fill="auto" w:val="clear"/>
          </w:tcPr>
          <w:p>
            <w:pPr>
              <w:pStyle w:val="Normal"/>
              <w:widowControl w:val="false"/>
              <w:spacing w:lineRule="auto" w:line="240"/>
              <w:ind w:hanging="0"/>
              <w:rPr>
                <w:sz w:val="16"/>
                <w:szCs w:val="16"/>
              </w:rPr>
            </w:pPr>
            <w:r>
              <w:rPr>
                <w:sz w:val="16"/>
                <w:szCs w:val="16"/>
              </w:rPr>
              <w:t>1212,7</w:t>
            </w:r>
          </w:p>
        </w:tc>
        <w:tc>
          <w:tcPr>
            <w:tcW w:w="1424" w:type="dxa"/>
            <w:tcBorders>
              <w:bottom w:val="single" w:sz="8" w:space="0" w:color="000000"/>
              <w:right w:val="single" w:sz="8" w:space="0" w:color="000000"/>
            </w:tcBorders>
            <w:shd w:color="auto" w:fill="auto" w:val="clear"/>
          </w:tcPr>
          <w:p>
            <w:pPr>
              <w:pStyle w:val="Normal"/>
              <w:widowControl w:val="false"/>
              <w:spacing w:lineRule="auto" w:line="240"/>
              <w:ind w:hanging="0"/>
              <w:rPr>
                <w:sz w:val="16"/>
                <w:szCs w:val="16"/>
              </w:rPr>
            </w:pPr>
            <w:r>
              <w:rPr>
                <w:sz w:val="16"/>
                <w:szCs w:val="16"/>
              </w:rPr>
              <w:t>25,5</w:t>
            </w:r>
          </w:p>
        </w:tc>
        <w:tc>
          <w:tcPr>
            <w:tcW w:w="1560" w:type="dxa"/>
            <w:tcBorders>
              <w:bottom w:val="single" w:sz="8" w:space="0" w:color="000000"/>
              <w:right w:val="single" w:sz="8" w:space="0" w:color="000000"/>
            </w:tcBorders>
            <w:shd w:color="auto" w:fill="auto" w:val="clear"/>
          </w:tcPr>
          <w:p>
            <w:pPr>
              <w:pStyle w:val="Normal"/>
              <w:widowControl w:val="false"/>
              <w:spacing w:lineRule="auto" w:line="240"/>
              <w:ind w:hanging="0"/>
              <w:rPr>
                <w:sz w:val="16"/>
                <w:szCs w:val="16"/>
              </w:rPr>
            </w:pPr>
            <w:r>
              <w:rPr>
                <w:sz w:val="16"/>
                <w:szCs w:val="16"/>
              </w:rPr>
              <w:t>415,5</w:t>
            </w:r>
          </w:p>
        </w:tc>
      </w:tr>
    </w:tbl>
    <w:p>
      <w:pPr>
        <w:pStyle w:val="Normal"/>
        <w:rPr/>
      </w:pPr>
      <w:r>
        <w:rPr/>
      </w:r>
    </w:p>
    <w:p>
      <w:pPr>
        <w:pStyle w:val="Normal"/>
        <w:rPr>
          <w:sz w:val="16"/>
          <w:szCs w:val="16"/>
        </w:rPr>
      </w:pPr>
      <w:r>
        <w:rPr>
          <w:sz w:val="16"/>
          <w:szCs w:val="16"/>
        </w:rPr>
      </w:r>
    </w:p>
    <w:tbl>
      <w:tblPr>
        <w:tblStyle w:val="aa"/>
        <w:tblW w:w="7830" w:type="dxa"/>
        <w:jc w:val="left"/>
        <w:tblInd w:w="800" w:type="dxa"/>
        <w:tblLayout w:type="fixed"/>
        <w:tblCellMar>
          <w:top w:w="80" w:type="dxa"/>
          <w:left w:w="80" w:type="dxa"/>
          <w:bottom w:w="80" w:type="dxa"/>
          <w:right w:w="80" w:type="dxa"/>
        </w:tblCellMar>
        <w:tblLook w:firstRow="0" w:noVBand="1" w:lastRow="0" w:firstColumn="0" w:lastColumn="0" w:noHBand="1" w:val="0600"/>
      </w:tblPr>
      <w:tblGrid>
        <w:gridCol w:w="3600"/>
        <w:gridCol w:w="2685"/>
        <w:gridCol w:w="1545"/>
      </w:tblGrid>
      <w:tr>
        <w:trPr>
          <w:trHeight w:val="300" w:hRule="atLeast"/>
        </w:trPr>
        <w:tc>
          <w:tcPr>
            <w:tcW w:w="7830" w:type="dxa"/>
            <w:gridSpan w:val="3"/>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ind w:hanging="0"/>
              <w:rPr>
                <w:sz w:val="16"/>
                <w:szCs w:val="16"/>
              </w:rPr>
            </w:pPr>
            <w:r>
              <w:rPr>
                <w:sz w:val="16"/>
                <w:szCs w:val="16"/>
              </w:rPr>
              <w:t>Výpočet velikosti retenčního objemu "RN1"</w:t>
            </w:r>
          </w:p>
        </w:tc>
      </w:tr>
      <w:tr>
        <w:trPr>
          <w:trHeight w:val="300" w:hRule="atLeast"/>
        </w:trPr>
        <w:tc>
          <w:tcPr>
            <w:tcW w:w="3600" w:type="dxa"/>
            <w:tcBorders>
              <w:left w:val="single" w:sz="8" w:space="0" w:color="000000"/>
              <w:bottom w:val="single" w:sz="8" w:space="0" w:color="000000"/>
              <w:right w:val="single" w:sz="8" w:space="0" w:color="000000"/>
            </w:tcBorders>
            <w:shd w:color="auto" w:fill="auto" w:val="clear"/>
          </w:tcPr>
          <w:p>
            <w:pPr>
              <w:pStyle w:val="Normal"/>
              <w:widowControl w:val="false"/>
              <w:spacing w:lineRule="auto" w:line="240"/>
              <w:ind w:hanging="0"/>
              <w:rPr>
                <w:sz w:val="16"/>
                <w:szCs w:val="16"/>
              </w:rPr>
            </w:pPr>
            <w:r>
              <w:rPr>
                <w:sz w:val="16"/>
                <w:szCs w:val="16"/>
              </w:rPr>
              <w:t>Dovolený odtok</w:t>
            </w:r>
          </w:p>
        </w:tc>
        <w:tc>
          <w:tcPr>
            <w:tcW w:w="2685" w:type="dxa"/>
            <w:tcBorders>
              <w:bottom w:val="single" w:sz="8" w:space="0" w:color="000000"/>
              <w:right w:val="single" w:sz="8" w:space="0" w:color="000000"/>
            </w:tcBorders>
            <w:shd w:color="auto" w:fill="auto" w:val="clear"/>
          </w:tcPr>
          <w:p>
            <w:pPr>
              <w:pStyle w:val="Normal"/>
              <w:widowControl w:val="false"/>
              <w:spacing w:lineRule="auto" w:line="240"/>
              <w:ind w:hanging="0"/>
              <w:rPr>
                <w:sz w:val="16"/>
                <w:szCs w:val="16"/>
              </w:rPr>
            </w:pPr>
            <w:r>
              <w:rPr>
                <w:sz w:val="16"/>
                <w:szCs w:val="16"/>
              </w:rPr>
              <w:t>0,5</w:t>
            </w:r>
          </w:p>
        </w:tc>
        <w:tc>
          <w:tcPr>
            <w:tcW w:w="1545" w:type="dxa"/>
            <w:tcBorders>
              <w:bottom w:val="single" w:sz="8" w:space="0" w:color="000000"/>
              <w:right w:val="single" w:sz="8" w:space="0" w:color="000000"/>
            </w:tcBorders>
            <w:shd w:color="auto" w:fill="auto" w:val="clear"/>
          </w:tcPr>
          <w:p>
            <w:pPr>
              <w:pStyle w:val="Normal"/>
              <w:widowControl w:val="false"/>
              <w:spacing w:lineRule="auto" w:line="240"/>
              <w:ind w:hanging="0"/>
              <w:rPr>
                <w:sz w:val="16"/>
                <w:szCs w:val="16"/>
              </w:rPr>
            </w:pPr>
            <w:r>
              <w:rPr>
                <w:sz w:val="16"/>
                <w:szCs w:val="16"/>
              </w:rPr>
              <w:t>l/s</w:t>
            </w:r>
          </w:p>
        </w:tc>
      </w:tr>
      <w:tr>
        <w:trPr>
          <w:trHeight w:val="300" w:hRule="atLeast"/>
        </w:trPr>
        <w:tc>
          <w:tcPr>
            <w:tcW w:w="3600" w:type="dxa"/>
            <w:tcBorders>
              <w:left w:val="single" w:sz="8" w:space="0" w:color="000000"/>
              <w:bottom w:val="single" w:sz="8" w:space="0" w:color="000000"/>
              <w:right w:val="single" w:sz="8" w:space="0" w:color="000000"/>
            </w:tcBorders>
            <w:shd w:color="auto" w:fill="auto" w:val="clear"/>
          </w:tcPr>
          <w:p>
            <w:pPr>
              <w:pStyle w:val="Normal"/>
              <w:widowControl w:val="false"/>
              <w:spacing w:lineRule="auto" w:line="240"/>
              <w:ind w:hanging="0"/>
              <w:rPr>
                <w:sz w:val="16"/>
                <w:szCs w:val="16"/>
              </w:rPr>
            </w:pPr>
            <w:r>
              <w:rPr>
                <w:sz w:val="16"/>
                <w:szCs w:val="16"/>
              </w:rPr>
              <w:t>Rozhodující déšť p=0,1, 30 minut</w:t>
            </w:r>
          </w:p>
        </w:tc>
        <w:tc>
          <w:tcPr>
            <w:tcW w:w="2685" w:type="dxa"/>
            <w:tcBorders>
              <w:bottom w:val="single" w:sz="8" w:space="0" w:color="000000"/>
              <w:right w:val="single" w:sz="8" w:space="0" w:color="000000"/>
            </w:tcBorders>
            <w:shd w:color="auto" w:fill="auto" w:val="clear"/>
          </w:tcPr>
          <w:p>
            <w:pPr>
              <w:pStyle w:val="Normal"/>
              <w:widowControl w:val="false"/>
              <w:spacing w:lineRule="auto" w:line="240"/>
              <w:ind w:hanging="0"/>
              <w:rPr>
                <w:sz w:val="16"/>
                <w:szCs w:val="16"/>
              </w:rPr>
            </w:pPr>
            <w:r>
              <w:rPr>
                <w:sz w:val="16"/>
                <w:szCs w:val="16"/>
              </w:rPr>
              <w:t>153</w:t>
            </w:r>
          </w:p>
        </w:tc>
        <w:tc>
          <w:tcPr>
            <w:tcW w:w="1545" w:type="dxa"/>
            <w:tcBorders>
              <w:bottom w:val="single" w:sz="8" w:space="0" w:color="000000"/>
              <w:right w:val="single" w:sz="8" w:space="0" w:color="000000"/>
            </w:tcBorders>
            <w:shd w:color="auto" w:fill="auto" w:val="clear"/>
          </w:tcPr>
          <w:p>
            <w:pPr>
              <w:pStyle w:val="Normal"/>
              <w:widowControl w:val="false"/>
              <w:spacing w:lineRule="auto" w:line="240"/>
              <w:ind w:hanging="0"/>
              <w:rPr>
                <w:sz w:val="16"/>
                <w:szCs w:val="16"/>
              </w:rPr>
            </w:pPr>
            <w:r>
              <w:rPr>
                <w:sz w:val="16"/>
                <w:szCs w:val="16"/>
              </w:rPr>
              <w:t>l/s.ha</w:t>
            </w:r>
          </w:p>
        </w:tc>
      </w:tr>
      <w:tr>
        <w:trPr>
          <w:trHeight w:val="300" w:hRule="atLeast"/>
        </w:trPr>
        <w:tc>
          <w:tcPr>
            <w:tcW w:w="3600" w:type="dxa"/>
            <w:tcBorders>
              <w:left w:val="single" w:sz="8" w:space="0" w:color="000000"/>
              <w:bottom w:val="single" w:sz="8" w:space="0" w:color="000000"/>
              <w:right w:val="single" w:sz="8" w:space="0" w:color="000000"/>
            </w:tcBorders>
            <w:shd w:color="auto" w:fill="auto" w:val="clear"/>
          </w:tcPr>
          <w:p>
            <w:pPr>
              <w:pStyle w:val="Normal"/>
              <w:widowControl w:val="false"/>
              <w:spacing w:lineRule="auto" w:line="240"/>
              <w:ind w:hanging="0"/>
              <w:rPr>
                <w:sz w:val="16"/>
                <w:szCs w:val="16"/>
              </w:rPr>
            </w:pPr>
            <w:r>
              <w:rPr>
                <w:sz w:val="16"/>
                <w:szCs w:val="16"/>
              </w:rPr>
              <w:t>Minimální retenční objem</w:t>
            </w:r>
          </w:p>
        </w:tc>
        <w:tc>
          <w:tcPr>
            <w:tcW w:w="2685" w:type="dxa"/>
            <w:tcBorders>
              <w:bottom w:val="single" w:sz="8" w:space="0" w:color="000000"/>
              <w:right w:val="single" w:sz="8" w:space="0" w:color="000000"/>
            </w:tcBorders>
            <w:shd w:color="auto" w:fill="auto" w:val="clear"/>
          </w:tcPr>
          <w:p>
            <w:pPr>
              <w:pStyle w:val="Normal"/>
              <w:widowControl w:val="false"/>
              <w:spacing w:lineRule="auto" w:line="240"/>
              <w:ind w:hanging="0"/>
              <w:rPr>
                <w:sz w:val="16"/>
                <w:szCs w:val="16"/>
              </w:rPr>
            </w:pPr>
            <w:r>
              <w:rPr>
                <w:sz w:val="16"/>
                <w:szCs w:val="16"/>
              </w:rPr>
              <w:t>32,50</w:t>
            </w:r>
          </w:p>
        </w:tc>
        <w:tc>
          <w:tcPr>
            <w:tcW w:w="1545" w:type="dxa"/>
            <w:tcBorders>
              <w:bottom w:val="single" w:sz="8" w:space="0" w:color="000000"/>
              <w:right w:val="single" w:sz="8" w:space="0" w:color="000000"/>
            </w:tcBorders>
            <w:shd w:color="auto" w:fill="auto" w:val="clear"/>
          </w:tcPr>
          <w:p>
            <w:pPr>
              <w:pStyle w:val="Normal"/>
              <w:widowControl w:val="false"/>
              <w:spacing w:lineRule="auto" w:line="240"/>
              <w:ind w:hanging="0"/>
              <w:rPr>
                <w:sz w:val="16"/>
                <w:szCs w:val="16"/>
              </w:rPr>
            </w:pPr>
            <w:r>
              <w:rPr>
                <w:sz w:val="16"/>
                <w:szCs w:val="16"/>
              </w:rPr>
              <w:t>m3</w:t>
            </w:r>
          </w:p>
        </w:tc>
      </w:tr>
    </w:tbl>
    <w:p>
      <w:pPr>
        <w:pStyle w:val="Normal"/>
        <w:rPr>
          <w:sz w:val="16"/>
          <w:szCs w:val="16"/>
        </w:rPr>
      </w:pPr>
      <w:r>
        <w:rPr>
          <w:sz w:val="16"/>
          <w:szCs w:val="16"/>
        </w:rPr>
      </w:r>
    </w:p>
    <w:p>
      <w:pPr>
        <w:pStyle w:val="Normal"/>
        <w:rPr>
          <w:sz w:val="16"/>
          <w:szCs w:val="16"/>
        </w:rPr>
      </w:pPr>
      <w:r>
        <w:rPr>
          <w:sz w:val="16"/>
          <w:szCs w:val="16"/>
        </w:rPr>
      </w:r>
    </w:p>
    <w:tbl>
      <w:tblPr>
        <w:tblStyle w:val="ab"/>
        <w:tblW w:w="7830" w:type="dxa"/>
        <w:jc w:val="left"/>
        <w:tblInd w:w="800" w:type="dxa"/>
        <w:tblLayout w:type="fixed"/>
        <w:tblCellMar>
          <w:top w:w="80" w:type="dxa"/>
          <w:left w:w="80" w:type="dxa"/>
          <w:bottom w:w="80" w:type="dxa"/>
          <w:right w:w="80" w:type="dxa"/>
        </w:tblCellMar>
        <w:tblLook w:firstRow="0" w:noVBand="1" w:lastRow="0" w:firstColumn="0" w:lastColumn="0" w:noHBand="1" w:val="0600"/>
      </w:tblPr>
      <w:tblGrid>
        <w:gridCol w:w="1649"/>
        <w:gridCol w:w="691"/>
        <w:gridCol w:w="1380"/>
        <w:gridCol w:w="1245"/>
        <w:gridCol w:w="1515"/>
        <w:gridCol w:w="1349"/>
      </w:tblGrid>
      <w:tr>
        <w:trPr>
          <w:trHeight w:val="300" w:hRule="atLeast"/>
        </w:trPr>
        <w:tc>
          <w:tcPr>
            <w:tcW w:w="7829" w:type="dxa"/>
            <w:gridSpan w:val="6"/>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ind w:hanging="0"/>
              <w:rPr>
                <w:sz w:val="16"/>
                <w:szCs w:val="16"/>
              </w:rPr>
            </w:pPr>
            <w:r>
              <w:rPr>
                <w:sz w:val="16"/>
                <w:szCs w:val="16"/>
              </w:rPr>
              <w:t>Bilance dešťových vod pro "BD02"</w:t>
            </w:r>
          </w:p>
        </w:tc>
      </w:tr>
      <w:tr>
        <w:trPr>
          <w:trHeight w:val="600" w:hRule="atLeast"/>
        </w:trPr>
        <w:tc>
          <w:tcPr>
            <w:tcW w:w="6480" w:type="dxa"/>
            <w:gridSpan w:val="5"/>
            <w:tcBorders>
              <w:left w:val="single" w:sz="8" w:space="0" w:color="000000"/>
              <w:bottom w:val="single" w:sz="8" w:space="0" w:color="000000"/>
              <w:right w:val="single" w:sz="8" w:space="0" w:color="000000"/>
            </w:tcBorders>
            <w:shd w:color="auto" w:fill="auto" w:val="clear"/>
          </w:tcPr>
          <w:p>
            <w:pPr>
              <w:pStyle w:val="Normal"/>
              <w:widowControl w:val="false"/>
              <w:spacing w:lineRule="auto" w:line="240"/>
              <w:ind w:hanging="0"/>
              <w:rPr>
                <w:sz w:val="16"/>
                <w:szCs w:val="16"/>
              </w:rPr>
            </w:pPr>
            <w:r>
              <w:rPr>
                <w:sz w:val="16"/>
                <w:szCs w:val="16"/>
              </w:rPr>
              <w:t>Intenzita 15-ti minutového deště q = 210 l/s.ha, p = 0,2                                                                                                                                   Dlouhodobý srážkový normál 1961-1990 pro Prahu a Středočeský kraj - 590 [mm]</w:t>
            </w:r>
          </w:p>
        </w:tc>
        <w:tc>
          <w:tcPr>
            <w:tcW w:w="1349" w:type="dxa"/>
            <w:tcBorders>
              <w:bottom w:val="single" w:sz="8" w:space="0" w:color="000000"/>
              <w:right w:val="single" w:sz="8" w:space="0" w:color="000000"/>
            </w:tcBorders>
            <w:shd w:color="auto" w:fill="auto" w:val="clear"/>
          </w:tcPr>
          <w:p>
            <w:pPr>
              <w:pStyle w:val="Normal"/>
              <w:widowControl w:val="false"/>
              <w:spacing w:lineRule="auto" w:line="240"/>
              <w:ind w:hanging="0"/>
              <w:rPr>
                <w:sz w:val="16"/>
                <w:szCs w:val="16"/>
              </w:rPr>
            </w:pPr>
            <w:r>
              <w:rPr>
                <w:sz w:val="16"/>
                <w:szCs w:val="16"/>
              </w:rPr>
              <w:t xml:space="preserve"> </w:t>
            </w:r>
          </w:p>
        </w:tc>
      </w:tr>
      <w:tr>
        <w:trPr>
          <w:trHeight w:val="480" w:hRule="atLeast"/>
        </w:trPr>
        <w:tc>
          <w:tcPr>
            <w:tcW w:w="1649" w:type="dxa"/>
            <w:tcBorders>
              <w:left w:val="single" w:sz="8" w:space="0" w:color="000000"/>
              <w:bottom w:val="single" w:sz="8" w:space="0" w:color="000000"/>
              <w:right w:val="single" w:sz="8" w:space="0" w:color="000000"/>
            </w:tcBorders>
            <w:shd w:color="auto" w:fill="auto" w:val="clear"/>
          </w:tcPr>
          <w:p>
            <w:pPr>
              <w:pStyle w:val="Normal"/>
              <w:widowControl w:val="false"/>
              <w:spacing w:lineRule="auto" w:line="240"/>
              <w:ind w:hanging="0"/>
              <w:rPr>
                <w:sz w:val="16"/>
                <w:szCs w:val="16"/>
              </w:rPr>
            </w:pPr>
            <w:r>
              <w:rPr>
                <w:sz w:val="16"/>
                <w:szCs w:val="16"/>
              </w:rPr>
              <w:t xml:space="preserve"> </w:t>
            </w:r>
          </w:p>
        </w:tc>
        <w:tc>
          <w:tcPr>
            <w:tcW w:w="691" w:type="dxa"/>
            <w:tcBorders>
              <w:bottom w:val="single" w:sz="8" w:space="0" w:color="000000"/>
              <w:right w:val="single" w:sz="8" w:space="0" w:color="000000"/>
            </w:tcBorders>
            <w:shd w:color="auto" w:fill="auto" w:val="clear"/>
          </w:tcPr>
          <w:p>
            <w:pPr>
              <w:pStyle w:val="Normal"/>
              <w:widowControl w:val="false"/>
              <w:spacing w:lineRule="auto" w:line="240"/>
              <w:ind w:hanging="0"/>
              <w:rPr>
                <w:sz w:val="16"/>
                <w:szCs w:val="16"/>
              </w:rPr>
            </w:pPr>
            <w:r>
              <w:rPr>
                <w:sz w:val="16"/>
                <w:szCs w:val="16"/>
              </w:rPr>
              <w:t>Plocha [m</w:t>
            </w:r>
            <w:r>
              <w:rPr>
                <w:sz w:val="16"/>
                <w:szCs w:val="16"/>
                <w:vertAlign w:val="superscript"/>
              </w:rPr>
              <w:t>2</w:t>
            </w:r>
            <w:r>
              <w:rPr>
                <w:sz w:val="16"/>
                <w:szCs w:val="16"/>
              </w:rPr>
              <w:t>]</w:t>
            </w:r>
          </w:p>
        </w:tc>
        <w:tc>
          <w:tcPr>
            <w:tcW w:w="1380" w:type="dxa"/>
            <w:tcBorders>
              <w:bottom w:val="single" w:sz="8" w:space="0" w:color="000000"/>
              <w:right w:val="single" w:sz="8" w:space="0" w:color="000000"/>
            </w:tcBorders>
            <w:shd w:color="auto" w:fill="auto" w:val="clear"/>
          </w:tcPr>
          <w:p>
            <w:pPr>
              <w:pStyle w:val="Normal"/>
              <w:widowControl w:val="false"/>
              <w:spacing w:lineRule="auto" w:line="240"/>
              <w:ind w:hanging="0"/>
              <w:rPr>
                <w:sz w:val="16"/>
                <w:szCs w:val="16"/>
              </w:rPr>
            </w:pPr>
            <w:r>
              <w:rPr>
                <w:sz w:val="16"/>
                <w:szCs w:val="16"/>
              </w:rPr>
              <w:t>Souč. odtoku dle ČSN 75 6760</w:t>
            </w:r>
          </w:p>
        </w:tc>
        <w:tc>
          <w:tcPr>
            <w:tcW w:w="1245" w:type="dxa"/>
            <w:tcBorders>
              <w:bottom w:val="single" w:sz="8" w:space="0" w:color="000000"/>
              <w:right w:val="single" w:sz="8" w:space="0" w:color="000000"/>
            </w:tcBorders>
            <w:shd w:color="auto" w:fill="auto" w:val="clear"/>
          </w:tcPr>
          <w:p>
            <w:pPr>
              <w:pStyle w:val="Normal"/>
              <w:widowControl w:val="false"/>
              <w:spacing w:lineRule="auto" w:line="240"/>
              <w:ind w:hanging="0"/>
              <w:rPr>
                <w:sz w:val="16"/>
                <w:szCs w:val="16"/>
              </w:rPr>
            </w:pPr>
            <w:r>
              <w:rPr>
                <w:sz w:val="16"/>
                <w:szCs w:val="16"/>
              </w:rPr>
              <w:t>Redukovaná plocha  [m</w:t>
            </w:r>
            <w:r>
              <w:rPr>
                <w:sz w:val="16"/>
                <w:szCs w:val="16"/>
                <w:vertAlign w:val="superscript"/>
              </w:rPr>
              <w:t>2</w:t>
            </w:r>
            <w:r>
              <w:rPr>
                <w:sz w:val="16"/>
                <w:szCs w:val="16"/>
              </w:rPr>
              <w:t>]</w:t>
            </w:r>
          </w:p>
        </w:tc>
        <w:tc>
          <w:tcPr>
            <w:tcW w:w="1515" w:type="dxa"/>
            <w:tcBorders>
              <w:bottom w:val="single" w:sz="8" w:space="0" w:color="000000"/>
              <w:right w:val="single" w:sz="8" w:space="0" w:color="000000"/>
            </w:tcBorders>
            <w:shd w:color="auto" w:fill="auto" w:val="clear"/>
          </w:tcPr>
          <w:p>
            <w:pPr>
              <w:pStyle w:val="Normal"/>
              <w:widowControl w:val="false"/>
              <w:spacing w:lineRule="auto" w:line="240"/>
              <w:ind w:hanging="0"/>
              <w:rPr>
                <w:sz w:val="16"/>
                <w:szCs w:val="16"/>
              </w:rPr>
            </w:pPr>
            <w:r>
              <w:rPr>
                <w:sz w:val="16"/>
                <w:szCs w:val="16"/>
              </w:rPr>
              <w:t>Průtok srážkových vod [l/s]</w:t>
            </w:r>
          </w:p>
        </w:tc>
        <w:tc>
          <w:tcPr>
            <w:tcW w:w="1349" w:type="dxa"/>
            <w:tcBorders>
              <w:bottom w:val="single" w:sz="8" w:space="0" w:color="000000"/>
              <w:right w:val="single" w:sz="8" w:space="0" w:color="000000"/>
            </w:tcBorders>
            <w:shd w:color="auto" w:fill="auto" w:val="clear"/>
          </w:tcPr>
          <w:p>
            <w:pPr>
              <w:pStyle w:val="Normal"/>
              <w:widowControl w:val="false"/>
              <w:spacing w:lineRule="auto" w:line="240"/>
              <w:ind w:hanging="0"/>
              <w:rPr>
                <w:sz w:val="16"/>
                <w:szCs w:val="16"/>
              </w:rPr>
            </w:pPr>
            <w:r>
              <w:rPr>
                <w:sz w:val="16"/>
                <w:szCs w:val="16"/>
              </w:rPr>
              <w:t>Roční srážkový úhrn [m</w:t>
            </w:r>
            <w:r>
              <w:rPr>
                <w:sz w:val="16"/>
                <w:szCs w:val="16"/>
                <w:vertAlign w:val="superscript"/>
              </w:rPr>
              <w:t>3</w:t>
            </w:r>
            <w:r>
              <w:rPr>
                <w:sz w:val="16"/>
                <w:szCs w:val="16"/>
              </w:rPr>
              <w:t>]</w:t>
            </w:r>
          </w:p>
        </w:tc>
      </w:tr>
      <w:tr>
        <w:trPr>
          <w:trHeight w:val="300" w:hRule="atLeast"/>
        </w:trPr>
        <w:tc>
          <w:tcPr>
            <w:tcW w:w="1649" w:type="dxa"/>
            <w:tcBorders>
              <w:left w:val="single" w:sz="8" w:space="0" w:color="000000"/>
              <w:bottom w:val="single" w:sz="8" w:space="0" w:color="000000"/>
              <w:right w:val="single" w:sz="8" w:space="0" w:color="000000"/>
            </w:tcBorders>
            <w:shd w:color="auto" w:fill="auto" w:val="clear"/>
          </w:tcPr>
          <w:p>
            <w:pPr>
              <w:pStyle w:val="Normal"/>
              <w:widowControl w:val="false"/>
              <w:spacing w:lineRule="auto" w:line="240"/>
              <w:ind w:hanging="0"/>
              <w:rPr>
                <w:sz w:val="16"/>
                <w:szCs w:val="16"/>
              </w:rPr>
            </w:pPr>
            <w:r>
              <w:rPr>
                <w:sz w:val="16"/>
                <w:szCs w:val="16"/>
              </w:rPr>
              <w:t>Vegetační střechy (tl. 17cm)</w:t>
            </w:r>
          </w:p>
        </w:tc>
        <w:tc>
          <w:tcPr>
            <w:tcW w:w="691" w:type="dxa"/>
            <w:tcBorders>
              <w:bottom w:val="single" w:sz="8" w:space="0" w:color="000000"/>
              <w:right w:val="single" w:sz="8" w:space="0" w:color="000000"/>
            </w:tcBorders>
            <w:shd w:color="auto" w:fill="auto" w:val="clear"/>
          </w:tcPr>
          <w:p>
            <w:pPr>
              <w:pStyle w:val="Normal"/>
              <w:widowControl w:val="false"/>
              <w:spacing w:lineRule="auto" w:line="240"/>
              <w:ind w:hanging="0"/>
              <w:rPr>
                <w:sz w:val="16"/>
                <w:szCs w:val="16"/>
              </w:rPr>
            </w:pPr>
            <w:r>
              <w:rPr>
                <w:sz w:val="16"/>
                <w:szCs w:val="16"/>
              </w:rPr>
              <w:t>203,0</w:t>
            </w:r>
          </w:p>
        </w:tc>
        <w:tc>
          <w:tcPr>
            <w:tcW w:w="1380" w:type="dxa"/>
            <w:tcBorders>
              <w:bottom w:val="single" w:sz="8" w:space="0" w:color="000000"/>
              <w:right w:val="single" w:sz="8" w:space="0" w:color="000000"/>
            </w:tcBorders>
            <w:shd w:color="auto" w:fill="auto" w:val="clear"/>
          </w:tcPr>
          <w:p>
            <w:pPr>
              <w:pStyle w:val="Normal"/>
              <w:widowControl w:val="false"/>
              <w:spacing w:lineRule="auto" w:line="240"/>
              <w:ind w:hanging="0"/>
              <w:rPr>
                <w:sz w:val="16"/>
                <w:szCs w:val="16"/>
              </w:rPr>
            </w:pPr>
            <w:r>
              <w:rPr>
                <w:sz w:val="16"/>
                <w:szCs w:val="16"/>
              </w:rPr>
              <w:t>0,40</w:t>
            </w:r>
          </w:p>
        </w:tc>
        <w:tc>
          <w:tcPr>
            <w:tcW w:w="1245" w:type="dxa"/>
            <w:tcBorders>
              <w:bottom w:val="single" w:sz="8" w:space="0" w:color="000000"/>
              <w:right w:val="single" w:sz="8" w:space="0" w:color="000000"/>
            </w:tcBorders>
            <w:shd w:color="auto" w:fill="auto" w:val="clear"/>
          </w:tcPr>
          <w:p>
            <w:pPr>
              <w:pStyle w:val="Normal"/>
              <w:widowControl w:val="false"/>
              <w:spacing w:lineRule="auto" w:line="240"/>
              <w:ind w:hanging="0"/>
              <w:rPr>
                <w:sz w:val="16"/>
                <w:szCs w:val="16"/>
              </w:rPr>
            </w:pPr>
            <w:r>
              <w:rPr>
                <w:sz w:val="16"/>
                <w:szCs w:val="16"/>
              </w:rPr>
              <w:t>81,2</w:t>
            </w:r>
          </w:p>
        </w:tc>
        <w:tc>
          <w:tcPr>
            <w:tcW w:w="1515" w:type="dxa"/>
            <w:tcBorders>
              <w:bottom w:val="single" w:sz="8" w:space="0" w:color="000000"/>
              <w:right w:val="single" w:sz="8" w:space="0" w:color="000000"/>
            </w:tcBorders>
            <w:shd w:color="auto" w:fill="auto" w:val="clear"/>
          </w:tcPr>
          <w:p>
            <w:pPr>
              <w:pStyle w:val="Normal"/>
              <w:widowControl w:val="false"/>
              <w:spacing w:lineRule="auto" w:line="240"/>
              <w:ind w:hanging="0"/>
              <w:rPr>
                <w:sz w:val="16"/>
                <w:szCs w:val="16"/>
              </w:rPr>
            </w:pPr>
            <w:r>
              <w:rPr>
                <w:sz w:val="16"/>
                <w:szCs w:val="16"/>
              </w:rPr>
              <w:t>1,7</w:t>
            </w:r>
          </w:p>
        </w:tc>
        <w:tc>
          <w:tcPr>
            <w:tcW w:w="1349" w:type="dxa"/>
            <w:tcBorders>
              <w:bottom w:val="single" w:sz="8" w:space="0" w:color="000000"/>
              <w:right w:val="single" w:sz="8" w:space="0" w:color="000000"/>
            </w:tcBorders>
            <w:shd w:color="auto" w:fill="auto" w:val="clear"/>
          </w:tcPr>
          <w:p>
            <w:pPr>
              <w:pStyle w:val="Normal"/>
              <w:widowControl w:val="false"/>
              <w:spacing w:lineRule="auto" w:line="240"/>
              <w:ind w:hanging="0"/>
              <w:rPr>
                <w:sz w:val="16"/>
                <w:szCs w:val="16"/>
              </w:rPr>
            </w:pPr>
            <w:r>
              <w:rPr>
                <w:sz w:val="16"/>
                <w:szCs w:val="16"/>
              </w:rPr>
              <w:t>47,9</w:t>
            </w:r>
          </w:p>
        </w:tc>
      </w:tr>
      <w:tr>
        <w:trPr>
          <w:trHeight w:val="300" w:hRule="atLeast"/>
        </w:trPr>
        <w:tc>
          <w:tcPr>
            <w:tcW w:w="1649" w:type="dxa"/>
            <w:tcBorders>
              <w:left w:val="single" w:sz="8" w:space="0" w:color="000000"/>
              <w:bottom w:val="single" w:sz="8" w:space="0" w:color="000000"/>
              <w:right w:val="single" w:sz="8" w:space="0" w:color="000000"/>
            </w:tcBorders>
            <w:shd w:color="auto" w:fill="auto" w:val="clear"/>
          </w:tcPr>
          <w:p>
            <w:pPr>
              <w:pStyle w:val="Normal"/>
              <w:widowControl w:val="false"/>
              <w:spacing w:lineRule="auto" w:line="240"/>
              <w:ind w:hanging="0"/>
              <w:rPr>
                <w:sz w:val="16"/>
                <w:szCs w:val="16"/>
              </w:rPr>
            </w:pPr>
            <w:r>
              <w:rPr>
                <w:sz w:val="16"/>
                <w:szCs w:val="16"/>
              </w:rPr>
              <w:t>Zeleň</w:t>
            </w:r>
          </w:p>
        </w:tc>
        <w:tc>
          <w:tcPr>
            <w:tcW w:w="691" w:type="dxa"/>
            <w:tcBorders>
              <w:bottom w:val="single" w:sz="8" w:space="0" w:color="000000"/>
              <w:right w:val="single" w:sz="8" w:space="0" w:color="000000"/>
            </w:tcBorders>
            <w:shd w:color="auto" w:fill="auto" w:val="clear"/>
          </w:tcPr>
          <w:p>
            <w:pPr>
              <w:pStyle w:val="Normal"/>
              <w:widowControl w:val="false"/>
              <w:spacing w:lineRule="auto" w:line="240"/>
              <w:ind w:hanging="0"/>
              <w:rPr>
                <w:sz w:val="16"/>
                <w:szCs w:val="16"/>
              </w:rPr>
            </w:pPr>
            <w:r>
              <w:rPr>
                <w:sz w:val="16"/>
                <w:szCs w:val="16"/>
              </w:rPr>
              <w:t>139,0</w:t>
            </w:r>
          </w:p>
        </w:tc>
        <w:tc>
          <w:tcPr>
            <w:tcW w:w="1380" w:type="dxa"/>
            <w:tcBorders>
              <w:bottom w:val="single" w:sz="8" w:space="0" w:color="000000"/>
              <w:right w:val="single" w:sz="8" w:space="0" w:color="000000"/>
            </w:tcBorders>
            <w:shd w:color="auto" w:fill="auto" w:val="clear"/>
          </w:tcPr>
          <w:p>
            <w:pPr>
              <w:pStyle w:val="Normal"/>
              <w:widowControl w:val="false"/>
              <w:spacing w:lineRule="auto" w:line="240"/>
              <w:ind w:hanging="0"/>
              <w:rPr>
                <w:sz w:val="16"/>
                <w:szCs w:val="16"/>
              </w:rPr>
            </w:pPr>
            <w:r>
              <w:rPr>
                <w:sz w:val="16"/>
                <w:szCs w:val="16"/>
              </w:rPr>
              <w:t>0,10</w:t>
            </w:r>
          </w:p>
        </w:tc>
        <w:tc>
          <w:tcPr>
            <w:tcW w:w="1245" w:type="dxa"/>
            <w:tcBorders>
              <w:bottom w:val="single" w:sz="8" w:space="0" w:color="000000"/>
              <w:right w:val="single" w:sz="8" w:space="0" w:color="000000"/>
            </w:tcBorders>
            <w:shd w:color="auto" w:fill="auto" w:val="clear"/>
          </w:tcPr>
          <w:p>
            <w:pPr>
              <w:pStyle w:val="Normal"/>
              <w:widowControl w:val="false"/>
              <w:spacing w:lineRule="auto" w:line="240"/>
              <w:ind w:hanging="0"/>
              <w:rPr>
                <w:sz w:val="16"/>
                <w:szCs w:val="16"/>
              </w:rPr>
            </w:pPr>
            <w:r>
              <w:rPr>
                <w:sz w:val="16"/>
                <w:szCs w:val="16"/>
              </w:rPr>
              <w:t>13,9</w:t>
            </w:r>
          </w:p>
        </w:tc>
        <w:tc>
          <w:tcPr>
            <w:tcW w:w="1515" w:type="dxa"/>
            <w:tcBorders>
              <w:bottom w:val="single" w:sz="8" w:space="0" w:color="000000"/>
              <w:right w:val="single" w:sz="8" w:space="0" w:color="000000"/>
            </w:tcBorders>
            <w:shd w:color="auto" w:fill="auto" w:val="clear"/>
          </w:tcPr>
          <w:p>
            <w:pPr>
              <w:pStyle w:val="Normal"/>
              <w:widowControl w:val="false"/>
              <w:spacing w:lineRule="auto" w:line="240"/>
              <w:ind w:hanging="0"/>
              <w:rPr>
                <w:sz w:val="16"/>
                <w:szCs w:val="16"/>
              </w:rPr>
            </w:pPr>
            <w:r>
              <w:rPr>
                <w:sz w:val="16"/>
                <w:szCs w:val="16"/>
              </w:rPr>
              <w:t>0,3</w:t>
            </w:r>
          </w:p>
        </w:tc>
        <w:tc>
          <w:tcPr>
            <w:tcW w:w="1349" w:type="dxa"/>
            <w:tcBorders>
              <w:bottom w:val="single" w:sz="8" w:space="0" w:color="000000"/>
              <w:right w:val="single" w:sz="8" w:space="0" w:color="000000"/>
            </w:tcBorders>
            <w:shd w:color="auto" w:fill="auto" w:val="clear"/>
          </w:tcPr>
          <w:p>
            <w:pPr>
              <w:pStyle w:val="Normal"/>
              <w:widowControl w:val="false"/>
              <w:spacing w:lineRule="auto" w:line="240"/>
              <w:ind w:hanging="0"/>
              <w:rPr>
                <w:sz w:val="16"/>
                <w:szCs w:val="16"/>
              </w:rPr>
            </w:pPr>
            <w:r>
              <w:rPr>
                <w:sz w:val="16"/>
                <w:szCs w:val="16"/>
              </w:rPr>
              <w:t>8,2</w:t>
            </w:r>
          </w:p>
        </w:tc>
      </w:tr>
      <w:tr>
        <w:trPr>
          <w:trHeight w:val="300" w:hRule="atLeast"/>
        </w:trPr>
        <w:tc>
          <w:tcPr>
            <w:tcW w:w="1649" w:type="dxa"/>
            <w:tcBorders>
              <w:left w:val="single" w:sz="8" w:space="0" w:color="000000"/>
              <w:bottom w:val="single" w:sz="8" w:space="0" w:color="000000"/>
              <w:right w:val="single" w:sz="8" w:space="0" w:color="000000"/>
            </w:tcBorders>
            <w:shd w:color="auto" w:fill="auto" w:val="clear"/>
          </w:tcPr>
          <w:p>
            <w:pPr>
              <w:pStyle w:val="Normal"/>
              <w:widowControl w:val="false"/>
              <w:spacing w:lineRule="auto" w:line="240"/>
              <w:ind w:hanging="0"/>
              <w:rPr>
                <w:sz w:val="16"/>
                <w:szCs w:val="16"/>
              </w:rPr>
            </w:pPr>
            <w:r>
              <w:rPr>
                <w:sz w:val="16"/>
                <w:szCs w:val="16"/>
              </w:rPr>
              <w:t>Střechy (fólie)</w:t>
            </w:r>
          </w:p>
        </w:tc>
        <w:tc>
          <w:tcPr>
            <w:tcW w:w="691" w:type="dxa"/>
            <w:tcBorders>
              <w:bottom w:val="single" w:sz="8" w:space="0" w:color="000000"/>
              <w:right w:val="single" w:sz="8" w:space="0" w:color="000000"/>
            </w:tcBorders>
            <w:shd w:color="auto" w:fill="auto" w:val="clear"/>
          </w:tcPr>
          <w:p>
            <w:pPr>
              <w:pStyle w:val="Normal"/>
              <w:widowControl w:val="false"/>
              <w:spacing w:lineRule="auto" w:line="240"/>
              <w:ind w:hanging="0"/>
              <w:rPr>
                <w:sz w:val="16"/>
                <w:szCs w:val="16"/>
              </w:rPr>
            </w:pPr>
            <w:r>
              <w:rPr>
                <w:sz w:val="16"/>
                <w:szCs w:val="16"/>
              </w:rPr>
              <w:t>357,0</w:t>
            </w:r>
          </w:p>
        </w:tc>
        <w:tc>
          <w:tcPr>
            <w:tcW w:w="1380" w:type="dxa"/>
            <w:tcBorders>
              <w:bottom w:val="single" w:sz="8" w:space="0" w:color="000000"/>
              <w:right w:val="single" w:sz="8" w:space="0" w:color="000000"/>
            </w:tcBorders>
            <w:shd w:color="auto" w:fill="auto" w:val="clear"/>
          </w:tcPr>
          <w:p>
            <w:pPr>
              <w:pStyle w:val="Normal"/>
              <w:widowControl w:val="false"/>
              <w:spacing w:lineRule="auto" w:line="240"/>
              <w:ind w:hanging="0"/>
              <w:rPr>
                <w:sz w:val="16"/>
                <w:szCs w:val="16"/>
              </w:rPr>
            </w:pPr>
            <w:r>
              <w:rPr>
                <w:sz w:val="16"/>
                <w:szCs w:val="16"/>
              </w:rPr>
              <w:t>1,00</w:t>
            </w:r>
          </w:p>
        </w:tc>
        <w:tc>
          <w:tcPr>
            <w:tcW w:w="1245" w:type="dxa"/>
            <w:tcBorders>
              <w:bottom w:val="single" w:sz="8" w:space="0" w:color="000000"/>
              <w:right w:val="single" w:sz="8" w:space="0" w:color="000000"/>
            </w:tcBorders>
            <w:shd w:color="auto" w:fill="auto" w:val="clear"/>
          </w:tcPr>
          <w:p>
            <w:pPr>
              <w:pStyle w:val="Normal"/>
              <w:widowControl w:val="false"/>
              <w:spacing w:lineRule="auto" w:line="240"/>
              <w:ind w:hanging="0"/>
              <w:rPr>
                <w:sz w:val="16"/>
                <w:szCs w:val="16"/>
              </w:rPr>
            </w:pPr>
            <w:r>
              <w:rPr>
                <w:sz w:val="16"/>
                <w:szCs w:val="16"/>
              </w:rPr>
              <w:t>357,0</w:t>
            </w:r>
          </w:p>
        </w:tc>
        <w:tc>
          <w:tcPr>
            <w:tcW w:w="1515" w:type="dxa"/>
            <w:tcBorders>
              <w:bottom w:val="single" w:sz="8" w:space="0" w:color="000000"/>
              <w:right w:val="single" w:sz="8" w:space="0" w:color="000000"/>
            </w:tcBorders>
            <w:shd w:color="auto" w:fill="auto" w:val="clear"/>
          </w:tcPr>
          <w:p>
            <w:pPr>
              <w:pStyle w:val="Normal"/>
              <w:widowControl w:val="false"/>
              <w:spacing w:lineRule="auto" w:line="240"/>
              <w:ind w:hanging="0"/>
              <w:rPr>
                <w:sz w:val="16"/>
                <w:szCs w:val="16"/>
              </w:rPr>
            </w:pPr>
            <w:r>
              <w:rPr>
                <w:sz w:val="16"/>
                <w:szCs w:val="16"/>
              </w:rPr>
              <w:t>7,5</w:t>
            </w:r>
          </w:p>
        </w:tc>
        <w:tc>
          <w:tcPr>
            <w:tcW w:w="1349" w:type="dxa"/>
            <w:tcBorders>
              <w:bottom w:val="single" w:sz="8" w:space="0" w:color="000000"/>
              <w:right w:val="single" w:sz="8" w:space="0" w:color="000000"/>
            </w:tcBorders>
            <w:shd w:color="auto" w:fill="auto" w:val="clear"/>
          </w:tcPr>
          <w:p>
            <w:pPr>
              <w:pStyle w:val="Normal"/>
              <w:widowControl w:val="false"/>
              <w:spacing w:lineRule="auto" w:line="240"/>
              <w:ind w:hanging="0"/>
              <w:rPr>
                <w:sz w:val="16"/>
                <w:szCs w:val="16"/>
              </w:rPr>
            </w:pPr>
            <w:r>
              <w:rPr>
                <w:sz w:val="16"/>
                <w:szCs w:val="16"/>
              </w:rPr>
              <w:t>210,6</w:t>
            </w:r>
          </w:p>
        </w:tc>
      </w:tr>
      <w:tr>
        <w:trPr>
          <w:trHeight w:val="300" w:hRule="atLeast"/>
        </w:trPr>
        <w:tc>
          <w:tcPr>
            <w:tcW w:w="1649" w:type="dxa"/>
            <w:tcBorders>
              <w:left w:val="single" w:sz="8" w:space="0" w:color="000000"/>
              <w:bottom w:val="single" w:sz="8" w:space="0" w:color="000000"/>
              <w:right w:val="single" w:sz="8" w:space="0" w:color="000000"/>
            </w:tcBorders>
            <w:shd w:color="auto" w:fill="auto" w:val="clear"/>
          </w:tcPr>
          <w:p>
            <w:pPr>
              <w:pStyle w:val="Normal"/>
              <w:widowControl w:val="false"/>
              <w:spacing w:lineRule="auto" w:line="240"/>
              <w:ind w:hanging="0"/>
              <w:rPr>
                <w:sz w:val="16"/>
                <w:szCs w:val="16"/>
              </w:rPr>
            </w:pPr>
            <w:r>
              <w:rPr>
                <w:sz w:val="16"/>
                <w:szCs w:val="16"/>
              </w:rPr>
              <w:t>Zámková dlažba na konstrukci</w:t>
            </w:r>
          </w:p>
        </w:tc>
        <w:tc>
          <w:tcPr>
            <w:tcW w:w="691" w:type="dxa"/>
            <w:tcBorders>
              <w:bottom w:val="single" w:sz="8" w:space="0" w:color="000000"/>
              <w:right w:val="single" w:sz="8" w:space="0" w:color="000000"/>
            </w:tcBorders>
            <w:shd w:color="auto" w:fill="auto" w:val="clear"/>
          </w:tcPr>
          <w:p>
            <w:pPr>
              <w:pStyle w:val="Normal"/>
              <w:widowControl w:val="false"/>
              <w:spacing w:lineRule="auto" w:line="240"/>
              <w:ind w:hanging="0"/>
              <w:rPr>
                <w:sz w:val="16"/>
                <w:szCs w:val="16"/>
              </w:rPr>
            </w:pPr>
            <w:r>
              <w:rPr>
                <w:sz w:val="16"/>
                <w:szCs w:val="16"/>
              </w:rPr>
              <w:t>102,0</w:t>
            </w:r>
          </w:p>
        </w:tc>
        <w:tc>
          <w:tcPr>
            <w:tcW w:w="1380" w:type="dxa"/>
            <w:tcBorders>
              <w:bottom w:val="single" w:sz="8" w:space="0" w:color="000000"/>
              <w:right w:val="single" w:sz="8" w:space="0" w:color="000000"/>
            </w:tcBorders>
            <w:shd w:color="auto" w:fill="auto" w:val="clear"/>
          </w:tcPr>
          <w:p>
            <w:pPr>
              <w:pStyle w:val="Normal"/>
              <w:widowControl w:val="false"/>
              <w:spacing w:lineRule="auto" w:line="240"/>
              <w:ind w:hanging="0"/>
              <w:rPr>
                <w:sz w:val="16"/>
                <w:szCs w:val="16"/>
              </w:rPr>
            </w:pPr>
            <w:r>
              <w:rPr>
                <w:sz w:val="16"/>
                <w:szCs w:val="16"/>
              </w:rPr>
              <w:t>0,60</w:t>
            </w:r>
          </w:p>
        </w:tc>
        <w:tc>
          <w:tcPr>
            <w:tcW w:w="1245" w:type="dxa"/>
            <w:tcBorders>
              <w:bottom w:val="single" w:sz="8" w:space="0" w:color="000000"/>
              <w:right w:val="single" w:sz="8" w:space="0" w:color="000000"/>
            </w:tcBorders>
            <w:shd w:color="auto" w:fill="auto" w:val="clear"/>
          </w:tcPr>
          <w:p>
            <w:pPr>
              <w:pStyle w:val="Normal"/>
              <w:widowControl w:val="false"/>
              <w:spacing w:lineRule="auto" w:line="240"/>
              <w:ind w:hanging="0"/>
              <w:rPr>
                <w:sz w:val="16"/>
                <w:szCs w:val="16"/>
              </w:rPr>
            </w:pPr>
            <w:r>
              <w:rPr>
                <w:sz w:val="16"/>
                <w:szCs w:val="16"/>
              </w:rPr>
              <w:t>61,2</w:t>
            </w:r>
          </w:p>
        </w:tc>
        <w:tc>
          <w:tcPr>
            <w:tcW w:w="1515" w:type="dxa"/>
            <w:tcBorders>
              <w:bottom w:val="single" w:sz="8" w:space="0" w:color="000000"/>
              <w:right w:val="single" w:sz="8" w:space="0" w:color="000000"/>
            </w:tcBorders>
            <w:shd w:color="auto" w:fill="auto" w:val="clear"/>
          </w:tcPr>
          <w:p>
            <w:pPr>
              <w:pStyle w:val="Normal"/>
              <w:widowControl w:val="false"/>
              <w:spacing w:lineRule="auto" w:line="240"/>
              <w:ind w:hanging="0"/>
              <w:rPr>
                <w:sz w:val="16"/>
                <w:szCs w:val="16"/>
              </w:rPr>
            </w:pPr>
            <w:r>
              <w:rPr>
                <w:sz w:val="16"/>
                <w:szCs w:val="16"/>
              </w:rPr>
              <w:t>1,3</w:t>
            </w:r>
          </w:p>
        </w:tc>
        <w:tc>
          <w:tcPr>
            <w:tcW w:w="1349" w:type="dxa"/>
            <w:tcBorders>
              <w:bottom w:val="single" w:sz="8" w:space="0" w:color="000000"/>
              <w:right w:val="single" w:sz="8" w:space="0" w:color="000000"/>
            </w:tcBorders>
            <w:shd w:color="auto" w:fill="auto" w:val="clear"/>
          </w:tcPr>
          <w:p>
            <w:pPr>
              <w:pStyle w:val="Normal"/>
              <w:widowControl w:val="false"/>
              <w:spacing w:lineRule="auto" w:line="240"/>
              <w:ind w:hanging="0"/>
              <w:rPr>
                <w:sz w:val="16"/>
                <w:szCs w:val="16"/>
              </w:rPr>
            </w:pPr>
            <w:r>
              <w:rPr>
                <w:sz w:val="16"/>
                <w:szCs w:val="16"/>
              </w:rPr>
              <w:t>36,1</w:t>
            </w:r>
          </w:p>
        </w:tc>
      </w:tr>
      <w:tr>
        <w:trPr>
          <w:trHeight w:val="300" w:hRule="atLeast"/>
        </w:trPr>
        <w:tc>
          <w:tcPr>
            <w:tcW w:w="1649" w:type="dxa"/>
            <w:tcBorders>
              <w:left w:val="single" w:sz="8" w:space="0" w:color="000000"/>
              <w:bottom w:val="single" w:sz="8" w:space="0" w:color="000000"/>
              <w:right w:val="single" w:sz="8" w:space="0" w:color="000000"/>
            </w:tcBorders>
            <w:shd w:color="auto" w:fill="auto" w:val="clear"/>
          </w:tcPr>
          <w:p>
            <w:pPr>
              <w:pStyle w:val="Normal"/>
              <w:widowControl w:val="false"/>
              <w:spacing w:lineRule="auto" w:line="240"/>
              <w:ind w:hanging="0"/>
              <w:rPr>
                <w:sz w:val="16"/>
                <w:szCs w:val="16"/>
              </w:rPr>
            </w:pPr>
            <w:r>
              <w:rPr>
                <w:sz w:val="16"/>
                <w:szCs w:val="16"/>
              </w:rPr>
              <w:t>Vsakovací dlažba</w:t>
            </w:r>
          </w:p>
        </w:tc>
        <w:tc>
          <w:tcPr>
            <w:tcW w:w="691" w:type="dxa"/>
            <w:tcBorders>
              <w:bottom w:val="single" w:sz="8" w:space="0" w:color="000000"/>
              <w:right w:val="single" w:sz="8" w:space="0" w:color="000000"/>
            </w:tcBorders>
            <w:shd w:color="auto" w:fill="auto" w:val="clear"/>
          </w:tcPr>
          <w:p>
            <w:pPr>
              <w:pStyle w:val="Normal"/>
              <w:widowControl w:val="false"/>
              <w:spacing w:lineRule="auto" w:line="240"/>
              <w:ind w:hanging="0"/>
              <w:rPr>
                <w:sz w:val="16"/>
                <w:szCs w:val="16"/>
              </w:rPr>
            </w:pPr>
            <w:r>
              <w:rPr>
                <w:sz w:val="16"/>
                <w:szCs w:val="16"/>
              </w:rPr>
              <w:t>0,0</w:t>
            </w:r>
          </w:p>
        </w:tc>
        <w:tc>
          <w:tcPr>
            <w:tcW w:w="1380" w:type="dxa"/>
            <w:tcBorders>
              <w:bottom w:val="single" w:sz="8" w:space="0" w:color="000000"/>
              <w:right w:val="single" w:sz="8" w:space="0" w:color="000000"/>
            </w:tcBorders>
            <w:shd w:color="auto" w:fill="auto" w:val="clear"/>
          </w:tcPr>
          <w:p>
            <w:pPr>
              <w:pStyle w:val="Normal"/>
              <w:widowControl w:val="false"/>
              <w:spacing w:lineRule="auto" w:line="240"/>
              <w:ind w:hanging="0"/>
              <w:rPr>
                <w:sz w:val="16"/>
                <w:szCs w:val="16"/>
              </w:rPr>
            </w:pPr>
            <w:r>
              <w:rPr>
                <w:sz w:val="16"/>
                <w:szCs w:val="16"/>
              </w:rPr>
              <w:t>0,00</w:t>
            </w:r>
          </w:p>
        </w:tc>
        <w:tc>
          <w:tcPr>
            <w:tcW w:w="1245" w:type="dxa"/>
            <w:tcBorders>
              <w:bottom w:val="single" w:sz="8" w:space="0" w:color="000000"/>
              <w:right w:val="single" w:sz="8" w:space="0" w:color="000000"/>
            </w:tcBorders>
            <w:shd w:color="auto" w:fill="auto" w:val="clear"/>
          </w:tcPr>
          <w:p>
            <w:pPr>
              <w:pStyle w:val="Normal"/>
              <w:widowControl w:val="false"/>
              <w:spacing w:lineRule="auto" w:line="240"/>
              <w:ind w:hanging="0"/>
              <w:rPr>
                <w:sz w:val="16"/>
                <w:szCs w:val="16"/>
              </w:rPr>
            </w:pPr>
            <w:r>
              <w:rPr>
                <w:sz w:val="16"/>
                <w:szCs w:val="16"/>
              </w:rPr>
              <w:t>0,0</w:t>
            </w:r>
          </w:p>
        </w:tc>
        <w:tc>
          <w:tcPr>
            <w:tcW w:w="1515" w:type="dxa"/>
            <w:tcBorders>
              <w:bottom w:val="single" w:sz="8" w:space="0" w:color="000000"/>
              <w:right w:val="single" w:sz="8" w:space="0" w:color="000000"/>
            </w:tcBorders>
            <w:shd w:color="auto" w:fill="auto" w:val="clear"/>
          </w:tcPr>
          <w:p>
            <w:pPr>
              <w:pStyle w:val="Normal"/>
              <w:widowControl w:val="false"/>
              <w:spacing w:lineRule="auto" w:line="240"/>
              <w:ind w:hanging="0"/>
              <w:rPr>
                <w:sz w:val="16"/>
                <w:szCs w:val="16"/>
              </w:rPr>
            </w:pPr>
            <w:r>
              <w:rPr>
                <w:sz w:val="16"/>
                <w:szCs w:val="16"/>
              </w:rPr>
              <w:t>0,0</w:t>
            </w:r>
          </w:p>
        </w:tc>
        <w:tc>
          <w:tcPr>
            <w:tcW w:w="1349" w:type="dxa"/>
            <w:tcBorders>
              <w:bottom w:val="single" w:sz="8" w:space="0" w:color="000000"/>
              <w:right w:val="single" w:sz="8" w:space="0" w:color="000000"/>
            </w:tcBorders>
            <w:shd w:color="auto" w:fill="auto" w:val="clear"/>
          </w:tcPr>
          <w:p>
            <w:pPr>
              <w:pStyle w:val="Normal"/>
              <w:widowControl w:val="false"/>
              <w:spacing w:lineRule="auto" w:line="240"/>
              <w:ind w:hanging="0"/>
              <w:rPr>
                <w:sz w:val="16"/>
                <w:szCs w:val="16"/>
              </w:rPr>
            </w:pPr>
            <w:r>
              <w:rPr>
                <w:sz w:val="16"/>
                <w:szCs w:val="16"/>
              </w:rPr>
              <w:t>0,0</w:t>
            </w:r>
          </w:p>
        </w:tc>
      </w:tr>
      <w:tr>
        <w:trPr>
          <w:trHeight w:val="300" w:hRule="atLeast"/>
        </w:trPr>
        <w:tc>
          <w:tcPr>
            <w:tcW w:w="1649" w:type="dxa"/>
            <w:tcBorders>
              <w:left w:val="single" w:sz="8" w:space="0" w:color="000000"/>
              <w:bottom w:val="single" w:sz="8" w:space="0" w:color="000000"/>
              <w:right w:val="single" w:sz="8" w:space="0" w:color="000000"/>
            </w:tcBorders>
            <w:shd w:color="auto" w:fill="auto" w:val="clear"/>
          </w:tcPr>
          <w:p>
            <w:pPr>
              <w:pStyle w:val="Normal"/>
              <w:widowControl w:val="false"/>
              <w:spacing w:lineRule="auto" w:line="240"/>
              <w:ind w:hanging="0"/>
              <w:rPr>
                <w:sz w:val="16"/>
                <w:szCs w:val="16"/>
              </w:rPr>
            </w:pPr>
            <w:r>
              <w:rPr>
                <w:sz w:val="16"/>
                <w:szCs w:val="16"/>
              </w:rPr>
              <w:t>Komunikace (živice)</w:t>
            </w:r>
          </w:p>
        </w:tc>
        <w:tc>
          <w:tcPr>
            <w:tcW w:w="691" w:type="dxa"/>
            <w:tcBorders>
              <w:bottom w:val="single" w:sz="8" w:space="0" w:color="000000"/>
              <w:right w:val="single" w:sz="8" w:space="0" w:color="000000"/>
            </w:tcBorders>
            <w:shd w:color="auto" w:fill="auto" w:val="clear"/>
          </w:tcPr>
          <w:p>
            <w:pPr>
              <w:pStyle w:val="Normal"/>
              <w:widowControl w:val="false"/>
              <w:spacing w:lineRule="auto" w:line="240"/>
              <w:ind w:hanging="0"/>
              <w:rPr>
                <w:sz w:val="16"/>
                <w:szCs w:val="16"/>
              </w:rPr>
            </w:pPr>
            <w:r>
              <w:rPr>
                <w:sz w:val="16"/>
                <w:szCs w:val="16"/>
              </w:rPr>
              <w:t>78,0</w:t>
            </w:r>
          </w:p>
        </w:tc>
        <w:tc>
          <w:tcPr>
            <w:tcW w:w="1380" w:type="dxa"/>
            <w:tcBorders>
              <w:bottom w:val="single" w:sz="8" w:space="0" w:color="000000"/>
              <w:right w:val="single" w:sz="8" w:space="0" w:color="000000"/>
            </w:tcBorders>
            <w:shd w:color="auto" w:fill="auto" w:val="clear"/>
          </w:tcPr>
          <w:p>
            <w:pPr>
              <w:pStyle w:val="Normal"/>
              <w:widowControl w:val="false"/>
              <w:spacing w:lineRule="auto" w:line="240"/>
              <w:ind w:hanging="0"/>
              <w:rPr>
                <w:sz w:val="16"/>
                <w:szCs w:val="16"/>
              </w:rPr>
            </w:pPr>
            <w:r>
              <w:rPr>
                <w:sz w:val="16"/>
                <w:szCs w:val="16"/>
              </w:rPr>
              <w:t>0,80</w:t>
            </w:r>
          </w:p>
        </w:tc>
        <w:tc>
          <w:tcPr>
            <w:tcW w:w="1245" w:type="dxa"/>
            <w:tcBorders>
              <w:bottom w:val="single" w:sz="8" w:space="0" w:color="000000"/>
              <w:right w:val="single" w:sz="8" w:space="0" w:color="000000"/>
            </w:tcBorders>
            <w:shd w:color="auto" w:fill="auto" w:val="clear"/>
          </w:tcPr>
          <w:p>
            <w:pPr>
              <w:pStyle w:val="Normal"/>
              <w:widowControl w:val="false"/>
              <w:spacing w:lineRule="auto" w:line="240"/>
              <w:ind w:hanging="0"/>
              <w:rPr>
                <w:sz w:val="16"/>
                <w:szCs w:val="16"/>
              </w:rPr>
            </w:pPr>
            <w:r>
              <w:rPr>
                <w:sz w:val="16"/>
                <w:szCs w:val="16"/>
              </w:rPr>
              <w:t>62,4</w:t>
            </w:r>
          </w:p>
        </w:tc>
        <w:tc>
          <w:tcPr>
            <w:tcW w:w="1515" w:type="dxa"/>
            <w:tcBorders>
              <w:bottom w:val="single" w:sz="8" w:space="0" w:color="000000"/>
              <w:right w:val="single" w:sz="8" w:space="0" w:color="000000"/>
            </w:tcBorders>
            <w:shd w:color="auto" w:fill="auto" w:val="clear"/>
          </w:tcPr>
          <w:p>
            <w:pPr>
              <w:pStyle w:val="Normal"/>
              <w:widowControl w:val="false"/>
              <w:spacing w:lineRule="auto" w:line="240"/>
              <w:ind w:hanging="0"/>
              <w:rPr>
                <w:sz w:val="16"/>
                <w:szCs w:val="16"/>
              </w:rPr>
            </w:pPr>
            <w:r>
              <w:rPr>
                <w:sz w:val="16"/>
                <w:szCs w:val="16"/>
              </w:rPr>
              <w:t>1,3</w:t>
            </w:r>
          </w:p>
        </w:tc>
        <w:tc>
          <w:tcPr>
            <w:tcW w:w="1349" w:type="dxa"/>
            <w:tcBorders>
              <w:bottom w:val="single" w:sz="8" w:space="0" w:color="000000"/>
              <w:right w:val="single" w:sz="8" w:space="0" w:color="000000"/>
            </w:tcBorders>
            <w:shd w:color="auto" w:fill="auto" w:val="clear"/>
          </w:tcPr>
          <w:p>
            <w:pPr>
              <w:pStyle w:val="Normal"/>
              <w:widowControl w:val="false"/>
              <w:spacing w:lineRule="auto" w:line="240"/>
              <w:ind w:hanging="0"/>
              <w:rPr>
                <w:sz w:val="16"/>
                <w:szCs w:val="16"/>
              </w:rPr>
            </w:pPr>
            <w:r>
              <w:rPr>
                <w:sz w:val="16"/>
                <w:szCs w:val="16"/>
              </w:rPr>
              <w:t>36,8</w:t>
            </w:r>
          </w:p>
        </w:tc>
      </w:tr>
      <w:tr>
        <w:trPr>
          <w:trHeight w:val="300" w:hRule="atLeast"/>
        </w:trPr>
        <w:tc>
          <w:tcPr>
            <w:tcW w:w="1649" w:type="dxa"/>
            <w:tcBorders>
              <w:left w:val="single" w:sz="8" w:space="0" w:color="000000"/>
              <w:bottom w:val="single" w:sz="8" w:space="0" w:color="000000"/>
              <w:right w:val="single" w:sz="8" w:space="0" w:color="000000"/>
            </w:tcBorders>
            <w:shd w:color="auto" w:fill="auto" w:val="clear"/>
          </w:tcPr>
          <w:p>
            <w:pPr>
              <w:pStyle w:val="Normal"/>
              <w:widowControl w:val="false"/>
              <w:spacing w:lineRule="auto" w:line="240"/>
              <w:ind w:hanging="0"/>
              <w:rPr>
                <w:sz w:val="16"/>
                <w:szCs w:val="16"/>
              </w:rPr>
            </w:pPr>
            <w:r>
              <w:rPr>
                <w:sz w:val="16"/>
                <w:szCs w:val="16"/>
              </w:rPr>
              <w:t>Celkem</w:t>
            </w:r>
          </w:p>
        </w:tc>
        <w:tc>
          <w:tcPr>
            <w:tcW w:w="691" w:type="dxa"/>
            <w:tcBorders>
              <w:bottom w:val="single" w:sz="8" w:space="0" w:color="000000"/>
              <w:right w:val="single" w:sz="8" w:space="0" w:color="000000"/>
            </w:tcBorders>
            <w:shd w:color="auto" w:fill="auto" w:val="clear"/>
          </w:tcPr>
          <w:p>
            <w:pPr>
              <w:pStyle w:val="Normal"/>
              <w:widowControl w:val="false"/>
              <w:spacing w:lineRule="auto" w:line="240"/>
              <w:ind w:hanging="0"/>
              <w:rPr>
                <w:sz w:val="16"/>
                <w:szCs w:val="16"/>
              </w:rPr>
            </w:pPr>
            <w:r>
              <w:rPr>
                <w:sz w:val="16"/>
                <w:szCs w:val="16"/>
              </w:rPr>
              <w:t>879,0</w:t>
            </w:r>
          </w:p>
        </w:tc>
        <w:tc>
          <w:tcPr>
            <w:tcW w:w="1380" w:type="dxa"/>
            <w:tcBorders>
              <w:bottom w:val="single" w:sz="8" w:space="0" w:color="000000"/>
              <w:right w:val="single" w:sz="8" w:space="0" w:color="000000"/>
            </w:tcBorders>
            <w:shd w:color="auto" w:fill="auto" w:val="clear"/>
          </w:tcPr>
          <w:p>
            <w:pPr>
              <w:pStyle w:val="Normal"/>
              <w:widowControl w:val="false"/>
              <w:spacing w:lineRule="auto" w:line="240"/>
              <w:ind w:hanging="0"/>
              <w:rPr>
                <w:sz w:val="16"/>
                <w:szCs w:val="16"/>
              </w:rPr>
            </w:pPr>
            <w:r>
              <w:rPr>
                <w:sz w:val="16"/>
                <w:szCs w:val="16"/>
              </w:rPr>
              <w:t xml:space="preserve"> </w:t>
            </w:r>
          </w:p>
        </w:tc>
        <w:tc>
          <w:tcPr>
            <w:tcW w:w="1245" w:type="dxa"/>
            <w:tcBorders>
              <w:bottom w:val="single" w:sz="8" w:space="0" w:color="000000"/>
              <w:right w:val="single" w:sz="8" w:space="0" w:color="000000"/>
            </w:tcBorders>
            <w:shd w:color="auto" w:fill="auto" w:val="clear"/>
          </w:tcPr>
          <w:p>
            <w:pPr>
              <w:pStyle w:val="Normal"/>
              <w:widowControl w:val="false"/>
              <w:spacing w:lineRule="auto" w:line="240"/>
              <w:ind w:hanging="0"/>
              <w:rPr>
                <w:sz w:val="16"/>
                <w:szCs w:val="16"/>
              </w:rPr>
            </w:pPr>
            <w:r>
              <w:rPr>
                <w:sz w:val="16"/>
                <w:szCs w:val="16"/>
              </w:rPr>
              <w:t>575,7</w:t>
            </w:r>
          </w:p>
        </w:tc>
        <w:tc>
          <w:tcPr>
            <w:tcW w:w="1515" w:type="dxa"/>
            <w:tcBorders>
              <w:bottom w:val="single" w:sz="8" w:space="0" w:color="000000"/>
              <w:right w:val="single" w:sz="8" w:space="0" w:color="000000"/>
            </w:tcBorders>
            <w:shd w:color="auto" w:fill="auto" w:val="clear"/>
          </w:tcPr>
          <w:p>
            <w:pPr>
              <w:pStyle w:val="Normal"/>
              <w:widowControl w:val="false"/>
              <w:spacing w:lineRule="auto" w:line="240"/>
              <w:ind w:hanging="0"/>
              <w:rPr>
                <w:sz w:val="16"/>
                <w:szCs w:val="16"/>
              </w:rPr>
            </w:pPr>
            <w:r>
              <w:rPr>
                <w:sz w:val="16"/>
                <w:szCs w:val="16"/>
              </w:rPr>
              <w:t>12,1</w:t>
            </w:r>
          </w:p>
        </w:tc>
        <w:tc>
          <w:tcPr>
            <w:tcW w:w="1349" w:type="dxa"/>
            <w:tcBorders>
              <w:bottom w:val="single" w:sz="8" w:space="0" w:color="000000"/>
              <w:right w:val="single" w:sz="8" w:space="0" w:color="000000"/>
            </w:tcBorders>
            <w:shd w:color="auto" w:fill="auto" w:val="clear"/>
          </w:tcPr>
          <w:p>
            <w:pPr>
              <w:pStyle w:val="Normal"/>
              <w:widowControl w:val="false"/>
              <w:spacing w:lineRule="auto" w:line="240"/>
              <w:ind w:hanging="0"/>
              <w:rPr>
                <w:sz w:val="16"/>
                <w:szCs w:val="16"/>
              </w:rPr>
            </w:pPr>
            <w:r>
              <w:rPr>
                <w:sz w:val="16"/>
                <w:szCs w:val="16"/>
              </w:rPr>
              <w:t>339,7</w:t>
            </w:r>
          </w:p>
        </w:tc>
      </w:tr>
    </w:tbl>
    <w:p>
      <w:pPr>
        <w:pStyle w:val="Normal"/>
        <w:rPr>
          <w:sz w:val="16"/>
          <w:szCs w:val="16"/>
        </w:rPr>
      </w:pPr>
      <w:r>
        <w:rPr>
          <w:sz w:val="16"/>
          <w:szCs w:val="16"/>
        </w:rPr>
      </w:r>
    </w:p>
    <w:tbl>
      <w:tblPr>
        <w:tblStyle w:val="ac"/>
        <w:tblW w:w="7860" w:type="dxa"/>
        <w:jc w:val="left"/>
        <w:tblInd w:w="755" w:type="dxa"/>
        <w:tblLayout w:type="fixed"/>
        <w:tblCellMar>
          <w:top w:w="80" w:type="dxa"/>
          <w:left w:w="80" w:type="dxa"/>
          <w:bottom w:w="80" w:type="dxa"/>
          <w:right w:w="80" w:type="dxa"/>
        </w:tblCellMar>
        <w:tblLook w:firstRow="0" w:noVBand="1" w:lastRow="0" w:firstColumn="0" w:lastColumn="0" w:noHBand="1" w:val="0600"/>
      </w:tblPr>
      <w:tblGrid>
        <w:gridCol w:w="4349"/>
        <w:gridCol w:w="1516"/>
        <w:gridCol w:w="1995"/>
      </w:tblGrid>
      <w:tr>
        <w:trPr>
          <w:trHeight w:val="300" w:hRule="atLeast"/>
        </w:trPr>
        <w:tc>
          <w:tcPr>
            <w:tcW w:w="7860" w:type="dxa"/>
            <w:gridSpan w:val="3"/>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ind w:hanging="0"/>
              <w:rPr>
                <w:sz w:val="16"/>
                <w:szCs w:val="16"/>
              </w:rPr>
            </w:pPr>
            <w:r>
              <w:rPr>
                <w:sz w:val="16"/>
                <w:szCs w:val="16"/>
              </w:rPr>
              <w:t>Výpočet velikosti retenčního objemu "RN2"</w:t>
            </w:r>
          </w:p>
        </w:tc>
      </w:tr>
      <w:tr>
        <w:trPr>
          <w:trHeight w:val="300" w:hRule="atLeast"/>
        </w:trPr>
        <w:tc>
          <w:tcPr>
            <w:tcW w:w="4349" w:type="dxa"/>
            <w:tcBorders>
              <w:left w:val="single" w:sz="8" w:space="0" w:color="000000"/>
              <w:bottom w:val="single" w:sz="8" w:space="0" w:color="000000"/>
              <w:right w:val="single" w:sz="8" w:space="0" w:color="000000"/>
            </w:tcBorders>
            <w:shd w:color="auto" w:fill="auto" w:val="clear"/>
          </w:tcPr>
          <w:p>
            <w:pPr>
              <w:pStyle w:val="Normal"/>
              <w:widowControl w:val="false"/>
              <w:spacing w:lineRule="auto" w:line="240"/>
              <w:ind w:hanging="0"/>
              <w:rPr>
                <w:sz w:val="16"/>
                <w:szCs w:val="16"/>
              </w:rPr>
            </w:pPr>
            <w:r>
              <w:rPr>
                <w:sz w:val="16"/>
                <w:szCs w:val="16"/>
              </w:rPr>
              <w:t>Dovolený odtok</w:t>
            </w:r>
          </w:p>
        </w:tc>
        <w:tc>
          <w:tcPr>
            <w:tcW w:w="1516" w:type="dxa"/>
            <w:tcBorders>
              <w:bottom w:val="single" w:sz="8" w:space="0" w:color="000000"/>
              <w:right w:val="single" w:sz="8" w:space="0" w:color="000000"/>
            </w:tcBorders>
            <w:shd w:color="auto" w:fill="auto" w:val="clear"/>
          </w:tcPr>
          <w:p>
            <w:pPr>
              <w:pStyle w:val="Normal"/>
              <w:widowControl w:val="false"/>
              <w:spacing w:lineRule="auto" w:line="240"/>
              <w:ind w:hanging="0"/>
              <w:rPr>
                <w:sz w:val="16"/>
                <w:szCs w:val="16"/>
              </w:rPr>
            </w:pPr>
            <w:r>
              <w:rPr>
                <w:sz w:val="16"/>
                <w:szCs w:val="16"/>
              </w:rPr>
              <w:t>1,3</w:t>
            </w:r>
          </w:p>
        </w:tc>
        <w:tc>
          <w:tcPr>
            <w:tcW w:w="1995" w:type="dxa"/>
            <w:tcBorders>
              <w:bottom w:val="single" w:sz="8" w:space="0" w:color="000000"/>
              <w:right w:val="single" w:sz="8" w:space="0" w:color="000000"/>
            </w:tcBorders>
            <w:shd w:color="auto" w:fill="auto" w:val="clear"/>
          </w:tcPr>
          <w:p>
            <w:pPr>
              <w:pStyle w:val="Normal"/>
              <w:widowControl w:val="false"/>
              <w:spacing w:lineRule="auto" w:line="240"/>
              <w:ind w:hanging="0"/>
              <w:rPr>
                <w:sz w:val="16"/>
                <w:szCs w:val="16"/>
              </w:rPr>
            </w:pPr>
            <w:r>
              <w:rPr>
                <w:sz w:val="16"/>
                <w:szCs w:val="16"/>
              </w:rPr>
              <w:t>l/s</w:t>
            </w:r>
          </w:p>
        </w:tc>
      </w:tr>
      <w:tr>
        <w:trPr>
          <w:trHeight w:val="300" w:hRule="atLeast"/>
        </w:trPr>
        <w:tc>
          <w:tcPr>
            <w:tcW w:w="4349" w:type="dxa"/>
            <w:tcBorders>
              <w:left w:val="single" w:sz="8" w:space="0" w:color="000000"/>
              <w:bottom w:val="single" w:sz="8" w:space="0" w:color="000000"/>
              <w:right w:val="single" w:sz="8" w:space="0" w:color="000000"/>
            </w:tcBorders>
            <w:shd w:color="auto" w:fill="auto" w:val="clear"/>
          </w:tcPr>
          <w:p>
            <w:pPr>
              <w:pStyle w:val="Normal"/>
              <w:widowControl w:val="false"/>
              <w:spacing w:lineRule="auto" w:line="240"/>
              <w:ind w:hanging="0"/>
              <w:rPr>
                <w:sz w:val="16"/>
                <w:szCs w:val="16"/>
              </w:rPr>
            </w:pPr>
            <w:r>
              <w:rPr>
                <w:sz w:val="16"/>
                <w:szCs w:val="16"/>
              </w:rPr>
              <w:t>Rozhodující déšť p=0,1, 30 minut</w:t>
            </w:r>
          </w:p>
        </w:tc>
        <w:tc>
          <w:tcPr>
            <w:tcW w:w="1516" w:type="dxa"/>
            <w:tcBorders>
              <w:bottom w:val="single" w:sz="8" w:space="0" w:color="000000"/>
              <w:right w:val="single" w:sz="8" w:space="0" w:color="000000"/>
            </w:tcBorders>
            <w:shd w:color="auto" w:fill="auto" w:val="clear"/>
          </w:tcPr>
          <w:p>
            <w:pPr>
              <w:pStyle w:val="Normal"/>
              <w:widowControl w:val="false"/>
              <w:spacing w:lineRule="auto" w:line="240"/>
              <w:ind w:hanging="0"/>
              <w:rPr>
                <w:sz w:val="16"/>
                <w:szCs w:val="16"/>
              </w:rPr>
            </w:pPr>
            <w:r>
              <w:rPr>
                <w:sz w:val="16"/>
                <w:szCs w:val="16"/>
              </w:rPr>
              <w:t>153</w:t>
            </w:r>
          </w:p>
        </w:tc>
        <w:tc>
          <w:tcPr>
            <w:tcW w:w="1995" w:type="dxa"/>
            <w:tcBorders>
              <w:bottom w:val="single" w:sz="8" w:space="0" w:color="000000"/>
              <w:right w:val="single" w:sz="8" w:space="0" w:color="000000"/>
            </w:tcBorders>
            <w:shd w:color="auto" w:fill="auto" w:val="clear"/>
          </w:tcPr>
          <w:p>
            <w:pPr>
              <w:pStyle w:val="Normal"/>
              <w:widowControl w:val="false"/>
              <w:spacing w:lineRule="auto" w:line="240"/>
              <w:ind w:hanging="0"/>
              <w:rPr>
                <w:sz w:val="16"/>
                <w:szCs w:val="16"/>
              </w:rPr>
            </w:pPr>
            <w:r>
              <w:rPr>
                <w:sz w:val="16"/>
                <w:szCs w:val="16"/>
              </w:rPr>
              <w:t>l/s.ha</w:t>
            </w:r>
          </w:p>
        </w:tc>
      </w:tr>
      <w:tr>
        <w:trPr>
          <w:trHeight w:val="300" w:hRule="atLeast"/>
        </w:trPr>
        <w:tc>
          <w:tcPr>
            <w:tcW w:w="4349" w:type="dxa"/>
            <w:tcBorders>
              <w:left w:val="single" w:sz="8" w:space="0" w:color="000000"/>
              <w:bottom w:val="single" w:sz="8" w:space="0" w:color="000000"/>
              <w:right w:val="single" w:sz="8" w:space="0" w:color="000000"/>
            </w:tcBorders>
            <w:shd w:color="auto" w:fill="auto" w:val="clear"/>
          </w:tcPr>
          <w:p>
            <w:pPr>
              <w:pStyle w:val="Normal"/>
              <w:widowControl w:val="false"/>
              <w:spacing w:lineRule="auto" w:line="240"/>
              <w:ind w:hanging="0"/>
              <w:rPr>
                <w:sz w:val="16"/>
                <w:szCs w:val="16"/>
              </w:rPr>
            </w:pPr>
            <w:r>
              <w:rPr>
                <w:sz w:val="16"/>
                <w:szCs w:val="16"/>
              </w:rPr>
              <w:t>Minimální retenční objem</w:t>
            </w:r>
          </w:p>
        </w:tc>
        <w:tc>
          <w:tcPr>
            <w:tcW w:w="1516" w:type="dxa"/>
            <w:tcBorders>
              <w:bottom w:val="single" w:sz="8" w:space="0" w:color="000000"/>
              <w:right w:val="single" w:sz="8" w:space="0" w:color="000000"/>
            </w:tcBorders>
            <w:shd w:color="auto" w:fill="auto" w:val="clear"/>
          </w:tcPr>
          <w:p>
            <w:pPr>
              <w:pStyle w:val="Normal"/>
              <w:widowControl w:val="false"/>
              <w:spacing w:lineRule="auto" w:line="240"/>
              <w:ind w:hanging="0"/>
              <w:rPr>
                <w:sz w:val="16"/>
                <w:szCs w:val="16"/>
              </w:rPr>
            </w:pPr>
            <w:r>
              <w:rPr>
                <w:sz w:val="16"/>
                <w:szCs w:val="16"/>
              </w:rPr>
              <w:t>14,95</w:t>
            </w:r>
          </w:p>
        </w:tc>
        <w:tc>
          <w:tcPr>
            <w:tcW w:w="1995" w:type="dxa"/>
            <w:tcBorders>
              <w:bottom w:val="single" w:sz="8" w:space="0" w:color="000000"/>
              <w:right w:val="single" w:sz="8" w:space="0" w:color="000000"/>
            </w:tcBorders>
            <w:shd w:color="auto" w:fill="auto" w:val="clear"/>
          </w:tcPr>
          <w:p>
            <w:pPr>
              <w:pStyle w:val="Normal"/>
              <w:widowControl w:val="false"/>
              <w:spacing w:lineRule="auto" w:line="240"/>
              <w:ind w:hanging="0"/>
              <w:rPr>
                <w:sz w:val="16"/>
                <w:szCs w:val="16"/>
              </w:rPr>
            </w:pPr>
            <w:r>
              <w:rPr>
                <w:sz w:val="16"/>
                <w:szCs w:val="16"/>
              </w:rPr>
              <w:t>m3</w:t>
            </w:r>
          </w:p>
        </w:tc>
      </w:tr>
    </w:tbl>
    <w:p>
      <w:pPr>
        <w:pStyle w:val="Normal"/>
        <w:rPr>
          <w:sz w:val="16"/>
          <w:szCs w:val="16"/>
        </w:rPr>
      </w:pPr>
      <w:r>
        <w:rPr>
          <w:sz w:val="16"/>
          <w:szCs w:val="16"/>
        </w:rPr>
      </w:r>
    </w:p>
    <w:p>
      <w:pPr>
        <w:pStyle w:val="Normal"/>
        <w:spacing w:before="60" w:after="240"/>
        <w:ind w:firstLine="700"/>
        <w:jc w:val="both"/>
        <w:rPr>
          <w:b/>
          <w:b/>
        </w:rPr>
      </w:pPr>
      <w:r>
        <w:rPr>
          <w:b/>
        </w:rPr>
      </w:r>
    </w:p>
    <w:p>
      <w:pPr>
        <w:pStyle w:val="Normal"/>
        <w:spacing w:before="60" w:after="240"/>
        <w:ind w:firstLine="700"/>
        <w:jc w:val="both"/>
        <w:rPr>
          <w:b/>
          <w:b/>
        </w:rPr>
      </w:pPr>
      <w:r>
        <w:rPr>
          <w:b/>
        </w:rPr>
        <w:t>Energetická bilance lokality, bilance potřeby elektrické energie</w:t>
      </w:r>
    </w:p>
    <w:p>
      <w:pPr>
        <w:pStyle w:val="Normal"/>
        <w:rPr>
          <w:u w:val="single"/>
        </w:rPr>
      </w:pPr>
      <w:r>
        <w:rPr>
          <w:u w:val="single"/>
        </w:rPr>
        <w:t>Odběr č.1 – byty, komerční prostory a společná spotřeba</w:t>
      </w:r>
    </w:p>
    <w:p>
      <w:pPr>
        <w:pStyle w:val="Normal"/>
        <w:rPr/>
      </w:pPr>
      <w:r>
        <w:rPr/>
        <w:t>V areálu bude z fakturačního odběru č.1 připojeno:</w:t>
      </w:r>
    </w:p>
    <w:p>
      <w:pPr>
        <w:pStyle w:val="Normal"/>
        <w:rPr/>
      </w:pPr>
      <w:r>
        <w:rPr/>
        <w:t xml:space="preserve">- bytové jednotky                             </w:t>
        <w:tab/>
        <w:t>35 ks</w:t>
      </w:r>
    </w:p>
    <w:p>
      <w:pPr>
        <w:pStyle w:val="Normal"/>
        <w:rPr/>
      </w:pPr>
      <w:r>
        <w:rPr/>
        <w:t xml:space="preserve">- komerční jednotky              </w:t>
        <w:tab/>
        <w:t xml:space="preserve">        </w:t>
        <w:tab/>
        <w:t xml:space="preserve">  3 ks</w:t>
      </w:r>
    </w:p>
    <w:p>
      <w:pPr>
        <w:pStyle w:val="Normal"/>
        <w:rPr/>
      </w:pPr>
      <w:r>
        <w:rPr/>
        <w:t>- společná spotřeba (objekty a garáže)     1 ks</w:t>
      </w:r>
    </w:p>
    <w:p>
      <w:pPr>
        <w:pStyle w:val="Normal"/>
        <w:rPr/>
      </w:pPr>
      <w:r>
        <w:rPr/>
      </w:r>
    </w:p>
    <w:p>
      <w:pPr>
        <w:pStyle w:val="Normal"/>
        <w:rPr>
          <w:b/>
          <w:b/>
        </w:rPr>
      </w:pPr>
      <w:r>
        <w:rPr/>
        <w:t>Energetická bilance jednoho bytu:</w:t>
      </w:r>
    </w:p>
    <w:tbl>
      <w:tblPr>
        <w:tblStyle w:val="ad"/>
        <w:tblW w:w="7905" w:type="dxa"/>
        <w:jc w:val="left"/>
        <w:tblInd w:w="725" w:type="dxa"/>
        <w:tblLayout w:type="fixed"/>
        <w:tblCellMar>
          <w:top w:w="100" w:type="dxa"/>
          <w:left w:w="80" w:type="dxa"/>
          <w:bottom w:w="100" w:type="dxa"/>
          <w:right w:w="80" w:type="dxa"/>
        </w:tblCellMar>
        <w:tblLook w:firstRow="0" w:noVBand="1" w:lastRow="0" w:firstColumn="0" w:lastColumn="0" w:noHBand="1" w:val="0600"/>
      </w:tblPr>
      <w:tblGrid>
        <w:gridCol w:w="3075"/>
        <w:gridCol w:w="870"/>
        <w:gridCol w:w="1050"/>
        <w:gridCol w:w="1034"/>
        <w:gridCol w:w="946"/>
        <w:gridCol w:w="929"/>
      </w:tblGrid>
      <w:tr>
        <w:trPr>
          <w:trHeight w:val="660" w:hRule="atLeast"/>
        </w:trPr>
        <w:tc>
          <w:tcPr>
            <w:tcW w:w="3075" w:type="dxa"/>
            <w:tcBorders>
              <w:top w:val="single" w:sz="12" w:space="0" w:color="000000"/>
              <w:left w:val="single" w:sz="12" w:space="0" w:color="000000"/>
              <w:bottom w:val="single" w:sz="12" w:space="0" w:color="000000"/>
              <w:right w:val="single" w:sz="12" w:space="0" w:color="000000"/>
            </w:tcBorders>
          </w:tcPr>
          <w:p>
            <w:pPr>
              <w:pStyle w:val="Normal"/>
              <w:widowControl w:val="false"/>
              <w:spacing w:lineRule="auto" w:line="240"/>
              <w:ind w:hanging="0"/>
              <w:rPr>
                <w:sz w:val="16"/>
                <w:szCs w:val="16"/>
              </w:rPr>
            </w:pPr>
            <w:r>
              <w:rPr>
                <w:sz w:val="16"/>
                <w:szCs w:val="16"/>
              </w:rPr>
              <w:t>Byt  (s rezervou pro el. rohož a topné těleso v koupelně)</w:t>
            </w:r>
          </w:p>
          <w:p>
            <w:pPr>
              <w:pStyle w:val="Normal"/>
              <w:widowControl w:val="false"/>
              <w:spacing w:lineRule="auto" w:line="240"/>
              <w:ind w:hanging="0"/>
              <w:rPr>
                <w:sz w:val="16"/>
                <w:szCs w:val="16"/>
              </w:rPr>
            </w:pPr>
            <w:r>
              <w:rPr>
                <w:sz w:val="16"/>
                <w:szCs w:val="16"/>
              </w:rPr>
              <w:t>hl. jistič 3x25A</w:t>
            </w:r>
          </w:p>
        </w:tc>
        <w:tc>
          <w:tcPr>
            <w:tcW w:w="870" w:type="dxa"/>
            <w:tcBorders>
              <w:top w:val="single" w:sz="8" w:space="0" w:color="000000"/>
              <w:bottom w:val="single" w:sz="8" w:space="0" w:color="000000"/>
              <w:right w:val="single" w:sz="8" w:space="0" w:color="000000"/>
            </w:tcBorders>
          </w:tcPr>
          <w:p>
            <w:pPr>
              <w:pStyle w:val="Normal"/>
              <w:widowControl w:val="false"/>
              <w:spacing w:lineRule="auto" w:line="240"/>
              <w:ind w:hanging="0"/>
              <w:rPr>
                <w:sz w:val="16"/>
                <w:szCs w:val="16"/>
              </w:rPr>
            </w:pPr>
            <w:r>
              <w:rPr>
                <w:sz w:val="16"/>
                <w:szCs w:val="16"/>
              </w:rPr>
              <w:t>Pi (kW)</w:t>
            </w:r>
          </w:p>
        </w:tc>
        <w:tc>
          <w:tcPr>
            <w:tcW w:w="1050" w:type="dxa"/>
            <w:tcBorders>
              <w:top w:val="single" w:sz="8" w:space="0" w:color="000000"/>
              <w:bottom w:val="single" w:sz="8" w:space="0" w:color="000000"/>
              <w:right w:val="single" w:sz="8" w:space="0" w:color="000000"/>
            </w:tcBorders>
          </w:tcPr>
          <w:p>
            <w:pPr>
              <w:pStyle w:val="Normal"/>
              <w:widowControl w:val="false"/>
              <w:spacing w:lineRule="auto" w:line="240"/>
              <w:ind w:hanging="0"/>
              <w:rPr>
                <w:sz w:val="16"/>
                <w:szCs w:val="16"/>
              </w:rPr>
            </w:pPr>
            <w:r>
              <w:rPr>
                <w:sz w:val="16"/>
                <w:szCs w:val="16"/>
              </w:rPr>
              <w:t>soudobost léto</w:t>
            </w:r>
          </w:p>
        </w:tc>
        <w:tc>
          <w:tcPr>
            <w:tcW w:w="1034" w:type="dxa"/>
            <w:tcBorders>
              <w:top w:val="single" w:sz="8" w:space="0" w:color="000000"/>
              <w:bottom w:val="single" w:sz="8" w:space="0" w:color="000000"/>
              <w:right w:val="single" w:sz="8" w:space="0" w:color="000000"/>
            </w:tcBorders>
          </w:tcPr>
          <w:p>
            <w:pPr>
              <w:pStyle w:val="Normal"/>
              <w:widowControl w:val="false"/>
              <w:spacing w:lineRule="auto" w:line="240"/>
              <w:ind w:hanging="0"/>
              <w:rPr>
                <w:sz w:val="16"/>
                <w:szCs w:val="16"/>
              </w:rPr>
            </w:pPr>
            <w:r>
              <w:rPr>
                <w:sz w:val="16"/>
                <w:szCs w:val="16"/>
              </w:rPr>
              <w:t>soudobost zima</w:t>
            </w:r>
          </w:p>
        </w:tc>
        <w:tc>
          <w:tcPr>
            <w:tcW w:w="946" w:type="dxa"/>
            <w:tcBorders>
              <w:top w:val="single" w:sz="8" w:space="0" w:color="000000"/>
              <w:bottom w:val="single" w:sz="8" w:space="0" w:color="000000"/>
              <w:right w:val="single" w:sz="8" w:space="0" w:color="000000"/>
            </w:tcBorders>
          </w:tcPr>
          <w:p>
            <w:pPr>
              <w:pStyle w:val="Normal"/>
              <w:widowControl w:val="false"/>
              <w:spacing w:lineRule="auto" w:line="240"/>
              <w:ind w:hanging="0"/>
              <w:rPr>
                <w:sz w:val="16"/>
                <w:szCs w:val="16"/>
              </w:rPr>
            </w:pPr>
            <w:r>
              <w:rPr>
                <w:sz w:val="16"/>
                <w:szCs w:val="16"/>
              </w:rPr>
              <w:t>Ps -léto (kW)</w:t>
            </w:r>
          </w:p>
        </w:tc>
        <w:tc>
          <w:tcPr>
            <w:tcW w:w="929" w:type="dxa"/>
            <w:tcBorders>
              <w:top w:val="single" w:sz="8" w:space="0" w:color="000000"/>
              <w:bottom w:val="single" w:sz="8" w:space="0" w:color="000000"/>
              <w:right w:val="single" w:sz="8" w:space="0" w:color="000000"/>
            </w:tcBorders>
          </w:tcPr>
          <w:p>
            <w:pPr>
              <w:pStyle w:val="Normal"/>
              <w:widowControl w:val="false"/>
              <w:spacing w:lineRule="auto" w:line="240"/>
              <w:ind w:hanging="0"/>
              <w:rPr>
                <w:sz w:val="16"/>
                <w:szCs w:val="16"/>
              </w:rPr>
            </w:pPr>
            <w:r>
              <w:rPr>
                <w:sz w:val="16"/>
                <w:szCs w:val="16"/>
              </w:rPr>
              <w:t>Ps - zima (kW)</w:t>
            </w:r>
          </w:p>
        </w:tc>
      </w:tr>
      <w:tr>
        <w:trPr/>
        <w:tc>
          <w:tcPr>
            <w:tcW w:w="3075" w:type="dxa"/>
            <w:tcBorders>
              <w:left w:val="single" w:sz="8" w:space="0" w:color="000000"/>
              <w:bottom w:val="single" w:sz="8" w:space="0" w:color="000000"/>
              <w:right w:val="single" w:sz="8" w:space="0" w:color="000000"/>
            </w:tcBorders>
            <w:vAlign w:val="bottom"/>
          </w:tcPr>
          <w:p>
            <w:pPr>
              <w:pStyle w:val="Normal"/>
              <w:widowControl w:val="false"/>
              <w:spacing w:lineRule="auto" w:line="240"/>
              <w:ind w:hanging="0"/>
              <w:rPr>
                <w:sz w:val="16"/>
                <w:szCs w:val="16"/>
              </w:rPr>
            </w:pPr>
            <w:r>
              <w:rPr>
                <w:sz w:val="16"/>
                <w:szCs w:val="16"/>
              </w:rPr>
              <w:t>běžné spotřebiče</w:t>
            </w:r>
          </w:p>
        </w:tc>
        <w:tc>
          <w:tcPr>
            <w:tcW w:w="870" w:type="dxa"/>
            <w:tcBorders>
              <w:bottom w:val="single" w:sz="8" w:space="0" w:color="000000"/>
              <w:right w:val="single" w:sz="8" w:space="0" w:color="000000"/>
            </w:tcBorders>
          </w:tcPr>
          <w:p>
            <w:pPr>
              <w:pStyle w:val="Normal"/>
              <w:widowControl w:val="false"/>
              <w:spacing w:lineRule="auto" w:line="240"/>
              <w:ind w:hanging="0"/>
              <w:rPr>
                <w:sz w:val="16"/>
                <w:szCs w:val="16"/>
              </w:rPr>
            </w:pPr>
            <w:r>
              <w:rPr>
                <w:sz w:val="16"/>
                <w:szCs w:val="16"/>
              </w:rPr>
              <w:t>11</w:t>
            </w:r>
          </w:p>
        </w:tc>
        <w:tc>
          <w:tcPr>
            <w:tcW w:w="1050" w:type="dxa"/>
            <w:tcBorders>
              <w:bottom w:val="single" w:sz="8" w:space="0" w:color="000000"/>
              <w:right w:val="single" w:sz="8" w:space="0" w:color="000000"/>
            </w:tcBorders>
          </w:tcPr>
          <w:p>
            <w:pPr>
              <w:pStyle w:val="Normal"/>
              <w:widowControl w:val="false"/>
              <w:spacing w:lineRule="auto" w:line="240"/>
              <w:ind w:hanging="0"/>
              <w:rPr>
                <w:sz w:val="16"/>
                <w:szCs w:val="16"/>
              </w:rPr>
            </w:pPr>
            <w:r>
              <w:rPr>
                <w:sz w:val="16"/>
                <w:szCs w:val="16"/>
              </w:rPr>
              <w:t>0,5</w:t>
            </w:r>
          </w:p>
        </w:tc>
        <w:tc>
          <w:tcPr>
            <w:tcW w:w="1034" w:type="dxa"/>
            <w:tcBorders>
              <w:bottom w:val="single" w:sz="8" w:space="0" w:color="000000"/>
              <w:right w:val="single" w:sz="8" w:space="0" w:color="000000"/>
            </w:tcBorders>
          </w:tcPr>
          <w:p>
            <w:pPr>
              <w:pStyle w:val="Normal"/>
              <w:widowControl w:val="false"/>
              <w:spacing w:lineRule="auto" w:line="240"/>
              <w:ind w:hanging="0"/>
              <w:rPr>
                <w:sz w:val="16"/>
                <w:szCs w:val="16"/>
              </w:rPr>
            </w:pPr>
            <w:r>
              <w:rPr>
                <w:sz w:val="16"/>
                <w:szCs w:val="16"/>
              </w:rPr>
              <w:t>0,5</w:t>
            </w:r>
          </w:p>
        </w:tc>
        <w:tc>
          <w:tcPr>
            <w:tcW w:w="946" w:type="dxa"/>
            <w:tcBorders>
              <w:bottom w:val="single" w:sz="8" w:space="0" w:color="000000"/>
              <w:right w:val="single" w:sz="8" w:space="0" w:color="000000"/>
            </w:tcBorders>
          </w:tcPr>
          <w:p>
            <w:pPr>
              <w:pStyle w:val="Normal"/>
              <w:widowControl w:val="false"/>
              <w:spacing w:lineRule="auto" w:line="240"/>
              <w:ind w:hanging="0"/>
              <w:rPr>
                <w:sz w:val="16"/>
                <w:szCs w:val="16"/>
              </w:rPr>
            </w:pPr>
            <w:r>
              <w:rPr>
                <w:sz w:val="16"/>
                <w:szCs w:val="16"/>
              </w:rPr>
              <w:t>5,5</w:t>
            </w:r>
          </w:p>
        </w:tc>
        <w:tc>
          <w:tcPr>
            <w:tcW w:w="929" w:type="dxa"/>
            <w:tcBorders>
              <w:bottom w:val="single" w:sz="8" w:space="0" w:color="000000"/>
              <w:right w:val="single" w:sz="8" w:space="0" w:color="000000"/>
            </w:tcBorders>
          </w:tcPr>
          <w:p>
            <w:pPr>
              <w:pStyle w:val="Normal"/>
              <w:widowControl w:val="false"/>
              <w:spacing w:lineRule="auto" w:line="240"/>
              <w:ind w:hanging="0"/>
              <w:rPr>
                <w:sz w:val="16"/>
                <w:szCs w:val="16"/>
              </w:rPr>
            </w:pPr>
            <w:r>
              <w:rPr>
                <w:sz w:val="16"/>
                <w:szCs w:val="16"/>
              </w:rPr>
              <w:t>5,5</w:t>
            </w:r>
          </w:p>
        </w:tc>
      </w:tr>
      <w:tr>
        <w:trPr/>
        <w:tc>
          <w:tcPr>
            <w:tcW w:w="3075" w:type="dxa"/>
            <w:tcBorders>
              <w:left w:val="single" w:sz="8" w:space="0" w:color="000000"/>
              <w:bottom w:val="single" w:sz="8" w:space="0" w:color="000000"/>
              <w:right w:val="single" w:sz="8" w:space="0" w:color="000000"/>
            </w:tcBorders>
            <w:vAlign w:val="bottom"/>
          </w:tcPr>
          <w:p>
            <w:pPr>
              <w:pStyle w:val="Normal"/>
              <w:widowControl w:val="false"/>
              <w:spacing w:lineRule="auto" w:line="240"/>
              <w:ind w:hanging="0"/>
              <w:rPr>
                <w:sz w:val="16"/>
                <w:szCs w:val="16"/>
              </w:rPr>
            </w:pPr>
            <w:r>
              <w:rPr>
                <w:sz w:val="16"/>
                <w:szCs w:val="16"/>
              </w:rPr>
              <w:t>rezerva - topné těleso v koupelně</w:t>
            </w:r>
          </w:p>
        </w:tc>
        <w:tc>
          <w:tcPr>
            <w:tcW w:w="870" w:type="dxa"/>
            <w:tcBorders>
              <w:bottom w:val="single" w:sz="8" w:space="0" w:color="000000"/>
              <w:right w:val="single" w:sz="8" w:space="0" w:color="000000"/>
            </w:tcBorders>
          </w:tcPr>
          <w:p>
            <w:pPr>
              <w:pStyle w:val="Normal"/>
              <w:widowControl w:val="false"/>
              <w:spacing w:lineRule="auto" w:line="240"/>
              <w:ind w:hanging="0"/>
              <w:rPr>
                <w:sz w:val="16"/>
                <w:szCs w:val="16"/>
              </w:rPr>
            </w:pPr>
            <w:r>
              <w:rPr>
                <w:sz w:val="16"/>
                <w:szCs w:val="16"/>
              </w:rPr>
              <w:t>0,5</w:t>
            </w:r>
          </w:p>
        </w:tc>
        <w:tc>
          <w:tcPr>
            <w:tcW w:w="1050" w:type="dxa"/>
            <w:tcBorders>
              <w:bottom w:val="single" w:sz="8" w:space="0" w:color="000000"/>
              <w:right w:val="single" w:sz="8" w:space="0" w:color="000000"/>
            </w:tcBorders>
          </w:tcPr>
          <w:p>
            <w:pPr>
              <w:pStyle w:val="Normal"/>
              <w:widowControl w:val="false"/>
              <w:spacing w:lineRule="auto" w:line="240"/>
              <w:ind w:hanging="0"/>
              <w:rPr>
                <w:sz w:val="16"/>
                <w:szCs w:val="16"/>
              </w:rPr>
            </w:pPr>
            <w:r>
              <w:rPr>
                <w:sz w:val="16"/>
                <w:szCs w:val="16"/>
              </w:rPr>
              <w:t>0</w:t>
            </w:r>
          </w:p>
        </w:tc>
        <w:tc>
          <w:tcPr>
            <w:tcW w:w="1034" w:type="dxa"/>
            <w:tcBorders>
              <w:bottom w:val="single" w:sz="8" w:space="0" w:color="000000"/>
              <w:right w:val="single" w:sz="8" w:space="0" w:color="000000"/>
            </w:tcBorders>
          </w:tcPr>
          <w:p>
            <w:pPr>
              <w:pStyle w:val="Normal"/>
              <w:widowControl w:val="false"/>
              <w:spacing w:lineRule="auto" w:line="240"/>
              <w:ind w:hanging="0"/>
              <w:rPr>
                <w:sz w:val="16"/>
                <w:szCs w:val="16"/>
              </w:rPr>
            </w:pPr>
            <w:r>
              <w:rPr>
                <w:sz w:val="16"/>
                <w:szCs w:val="16"/>
              </w:rPr>
              <w:t>0,5</w:t>
            </w:r>
          </w:p>
        </w:tc>
        <w:tc>
          <w:tcPr>
            <w:tcW w:w="946" w:type="dxa"/>
            <w:tcBorders>
              <w:bottom w:val="single" w:sz="8" w:space="0" w:color="000000"/>
              <w:right w:val="single" w:sz="8" w:space="0" w:color="000000"/>
            </w:tcBorders>
          </w:tcPr>
          <w:p>
            <w:pPr>
              <w:pStyle w:val="Normal"/>
              <w:widowControl w:val="false"/>
              <w:spacing w:lineRule="auto" w:line="240"/>
              <w:ind w:hanging="0"/>
              <w:rPr>
                <w:sz w:val="16"/>
                <w:szCs w:val="16"/>
              </w:rPr>
            </w:pPr>
            <w:r>
              <w:rPr>
                <w:sz w:val="16"/>
                <w:szCs w:val="16"/>
              </w:rPr>
              <w:t>0</w:t>
            </w:r>
          </w:p>
        </w:tc>
        <w:tc>
          <w:tcPr>
            <w:tcW w:w="929" w:type="dxa"/>
            <w:tcBorders>
              <w:bottom w:val="single" w:sz="8" w:space="0" w:color="000000"/>
              <w:right w:val="single" w:sz="8" w:space="0" w:color="000000"/>
            </w:tcBorders>
          </w:tcPr>
          <w:p>
            <w:pPr>
              <w:pStyle w:val="Normal"/>
              <w:widowControl w:val="false"/>
              <w:spacing w:lineRule="auto" w:line="240"/>
              <w:ind w:hanging="0"/>
              <w:rPr>
                <w:sz w:val="16"/>
                <w:szCs w:val="16"/>
              </w:rPr>
            </w:pPr>
            <w:r>
              <w:rPr>
                <w:sz w:val="16"/>
                <w:szCs w:val="16"/>
              </w:rPr>
              <w:t>0,25</w:t>
            </w:r>
          </w:p>
        </w:tc>
      </w:tr>
      <w:tr>
        <w:trPr/>
        <w:tc>
          <w:tcPr>
            <w:tcW w:w="3075" w:type="dxa"/>
            <w:tcBorders>
              <w:left w:val="single" w:sz="8" w:space="0" w:color="000000"/>
              <w:right w:val="single" w:sz="8" w:space="0" w:color="000000"/>
            </w:tcBorders>
            <w:vAlign w:val="bottom"/>
          </w:tcPr>
          <w:p>
            <w:pPr>
              <w:pStyle w:val="Normal"/>
              <w:widowControl w:val="false"/>
              <w:spacing w:lineRule="auto" w:line="240"/>
              <w:ind w:hanging="0"/>
              <w:rPr>
                <w:sz w:val="16"/>
                <w:szCs w:val="16"/>
              </w:rPr>
            </w:pPr>
            <w:r>
              <w:rPr>
                <w:sz w:val="16"/>
                <w:szCs w:val="16"/>
              </w:rPr>
              <w:t>rezerva - podlahová rohož v koupelně</w:t>
            </w:r>
          </w:p>
        </w:tc>
        <w:tc>
          <w:tcPr>
            <w:tcW w:w="870" w:type="dxa"/>
            <w:tcBorders>
              <w:right w:val="single" w:sz="8" w:space="0" w:color="000000"/>
            </w:tcBorders>
          </w:tcPr>
          <w:p>
            <w:pPr>
              <w:pStyle w:val="Normal"/>
              <w:widowControl w:val="false"/>
              <w:spacing w:lineRule="auto" w:line="240"/>
              <w:ind w:hanging="0"/>
              <w:rPr>
                <w:sz w:val="16"/>
                <w:szCs w:val="16"/>
              </w:rPr>
            </w:pPr>
            <w:r>
              <w:rPr>
                <w:sz w:val="16"/>
                <w:szCs w:val="16"/>
              </w:rPr>
              <w:t>0,6</w:t>
            </w:r>
          </w:p>
        </w:tc>
        <w:tc>
          <w:tcPr>
            <w:tcW w:w="1050" w:type="dxa"/>
            <w:tcBorders>
              <w:right w:val="single" w:sz="8" w:space="0" w:color="000000"/>
            </w:tcBorders>
          </w:tcPr>
          <w:p>
            <w:pPr>
              <w:pStyle w:val="Normal"/>
              <w:widowControl w:val="false"/>
              <w:spacing w:lineRule="auto" w:line="240"/>
              <w:ind w:hanging="0"/>
              <w:rPr>
                <w:sz w:val="16"/>
                <w:szCs w:val="16"/>
              </w:rPr>
            </w:pPr>
            <w:r>
              <w:rPr>
                <w:sz w:val="16"/>
                <w:szCs w:val="16"/>
              </w:rPr>
              <w:t>0</w:t>
            </w:r>
          </w:p>
        </w:tc>
        <w:tc>
          <w:tcPr>
            <w:tcW w:w="1034" w:type="dxa"/>
            <w:tcBorders>
              <w:right w:val="single" w:sz="8" w:space="0" w:color="000000"/>
            </w:tcBorders>
          </w:tcPr>
          <w:p>
            <w:pPr>
              <w:pStyle w:val="Normal"/>
              <w:widowControl w:val="false"/>
              <w:spacing w:lineRule="auto" w:line="240"/>
              <w:ind w:hanging="0"/>
              <w:rPr>
                <w:sz w:val="16"/>
                <w:szCs w:val="16"/>
              </w:rPr>
            </w:pPr>
            <w:r>
              <w:rPr>
                <w:sz w:val="16"/>
                <w:szCs w:val="16"/>
              </w:rPr>
              <w:t>0,5</w:t>
            </w:r>
          </w:p>
        </w:tc>
        <w:tc>
          <w:tcPr>
            <w:tcW w:w="946" w:type="dxa"/>
            <w:tcBorders>
              <w:right w:val="single" w:sz="8" w:space="0" w:color="000000"/>
            </w:tcBorders>
          </w:tcPr>
          <w:p>
            <w:pPr>
              <w:pStyle w:val="Normal"/>
              <w:widowControl w:val="false"/>
              <w:spacing w:lineRule="auto" w:line="240"/>
              <w:ind w:hanging="0"/>
              <w:rPr>
                <w:sz w:val="16"/>
                <w:szCs w:val="16"/>
              </w:rPr>
            </w:pPr>
            <w:r>
              <w:rPr>
                <w:sz w:val="16"/>
                <w:szCs w:val="16"/>
              </w:rPr>
              <w:t>0</w:t>
            </w:r>
          </w:p>
        </w:tc>
        <w:tc>
          <w:tcPr>
            <w:tcW w:w="929" w:type="dxa"/>
            <w:tcBorders>
              <w:right w:val="single" w:sz="8" w:space="0" w:color="000000"/>
            </w:tcBorders>
          </w:tcPr>
          <w:p>
            <w:pPr>
              <w:pStyle w:val="Normal"/>
              <w:widowControl w:val="false"/>
              <w:spacing w:lineRule="auto" w:line="240"/>
              <w:ind w:hanging="0"/>
              <w:rPr>
                <w:sz w:val="16"/>
                <w:szCs w:val="16"/>
              </w:rPr>
            </w:pPr>
            <w:r>
              <w:rPr>
                <w:sz w:val="16"/>
                <w:szCs w:val="16"/>
              </w:rPr>
              <w:t>0,3</w:t>
            </w:r>
          </w:p>
        </w:tc>
      </w:tr>
      <w:tr>
        <w:trPr/>
        <w:tc>
          <w:tcPr>
            <w:tcW w:w="3075" w:type="dxa"/>
            <w:tcBorders>
              <w:top w:val="single" w:sz="8" w:space="0" w:color="000000"/>
              <w:left w:val="single" w:sz="8" w:space="0" w:color="000000"/>
              <w:bottom w:val="single" w:sz="8" w:space="0" w:color="000000"/>
              <w:right w:val="single" w:sz="8" w:space="0" w:color="000000"/>
            </w:tcBorders>
            <w:vAlign w:val="bottom"/>
          </w:tcPr>
          <w:p>
            <w:pPr>
              <w:pStyle w:val="Normal"/>
              <w:widowControl w:val="false"/>
              <w:spacing w:lineRule="auto" w:line="240"/>
              <w:ind w:hanging="0"/>
              <w:rPr>
                <w:sz w:val="16"/>
                <w:szCs w:val="16"/>
              </w:rPr>
            </w:pPr>
            <w:r>
              <w:rPr>
                <w:sz w:val="16"/>
                <w:szCs w:val="16"/>
              </w:rPr>
              <w:t>Celkem</w:t>
            </w:r>
          </w:p>
        </w:tc>
        <w:tc>
          <w:tcPr>
            <w:tcW w:w="870" w:type="dxa"/>
            <w:tcBorders>
              <w:top w:val="single" w:sz="8" w:space="0" w:color="000000"/>
              <w:bottom w:val="single" w:sz="8" w:space="0" w:color="000000"/>
              <w:right w:val="single" w:sz="8" w:space="0" w:color="000000"/>
            </w:tcBorders>
          </w:tcPr>
          <w:p>
            <w:pPr>
              <w:pStyle w:val="Normal"/>
              <w:widowControl w:val="false"/>
              <w:spacing w:lineRule="auto" w:line="240"/>
              <w:ind w:hanging="0"/>
              <w:rPr>
                <w:sz w:val="16"/>
                <w:szCs w:val="16"/>
              </w:rPr>
            </w:pPr>
            <w:r>
              <w:rPr>
                <w:sz w:val="16"/>
                <w:szCs w:val="16"/>
              </w:rPr>
              <w:t>12,1</w:t>
            </w:r>
          </w:p>
        </w:tc>
        <w:tc>
          <w:tcPr>
            <w:tcW w:w="1050" w:type="dxa"/>
            <w:tcBorders>
              <w:top w:val="single" w:sz="8" w:space="0" w:color="000000"/>
              <w:bottom w:val="single" w:sz="8" w:space="0" w:color="000000"/>
              <w:right w:val="single" w:sz="8" w:space="0" w:color="000000"/>
            </w:tcBorders>
          </w:tcPr>
          <w:p>
            <w:pPr>
              <w:pStyle w:val="Normal"/>
              <w:widowControl w:val="false"/>
              <w:spacing w:lineRule="auto" w:line="240"/>
              <w:ind w:hanging="0"/>
              <w:rPr>
                <w:sz w:val="16"/>
                <w:szCs w:val="16"/>
              </w:rPr>
            </w:pPr>
            <w:r>
              <w:rPr>
                <w:sz w:val="16"/>
                <w:szCs w:val="16"/>
              </w:rPr>
              <w:t xml:space="preserve"> </w:t>
            </w:r>
          </w:p>
        </w:tc>
        <w:tc>
          <w:tcPr>
            <w:tcW w:w="1034" w:type="dxa"/>
            <w:tcBorders>
              <w:top w:val="single" w:sz="8" w:space="0" w:color="000000"/>
              <w:bottom w:val="single" w:sz="8" w:space="0" w:color="000000"/>
              <w:right w:val="single" w:sz="8" w:space="0" w:color="000000"/>
            </w:tcBorders>
          </w:tcPr>
          <w:p>
            <w:pPr>
              <w:pStyle w:val="Normal"/>
              <w:widowControl w:val="false"/>
              <w:spacing w:lineRule="auto" w:line="240"/>
              <w:ind w:hanging="0"/>
              <w:rPr>
                <w:sz w:val="16"/>
                <w:szCs w:val="16"/>
              </w:rPr>
            </w:pPr>
            <w:r>
              <w:rPr>
                <w:sz w:val="16"/>
                <w:szCs w:val="16"/>
              </w:rPr>
              <w:t xml:space="preserve"> </w:t>
            </w:r>
          </w:p>
        </w:tc>
        <w:tc>
          <w:tcPr>
            <w:tcW w:w="946" w:type="dxa"/>
            <w:tcBorders>
              <w:top w:val="single" w:sz="8" w:space="0" w:color="000000"/>
              <w:bottom w:val="single" w:sz="8" w:space="0" w:color="000000"/>
              <w:right w:val="single" w:sz="8" w:space="0" w:color="000000"/>
            </w:tcBorders>
          </w:tcPr>
          <w:p>
            <w:pPr>
              <w:pStyle w:val="Normal"/>
              <w:widowControl w:val="false"/>
              <w:spacing w:lineRule="auto" w:line="240"/>
              <w:ind w:hanging="0"/>
              <w:rPr>
                <w:sz w:val="16"/>
                <w:szCs w:val="16"/>
              </w:rPr>
            </w:pPr>
            <w:r>
              <w:rPr>
                <w:sz w:val="16"/>
                <w:szCs w:val="16"/>
              </w:rPr>
              <w:t>5,5</w:t>
            </w:r>
          </w:p>
        </w:tc>
        <w:tc>
          <w:tcPr>
            <w:tcW w:w="929" w:type="dxa"/>
            <w:tcBorders>
              <w:top w:val="single" w:sz="8" w:space="0" w:color="000000"/>
              <w:bottom w:val="single" w:sz="8" w:space="0" w:color="000000"/>
              <w:right w:val="single" w:sz="8" w:space="0" w:color="000000"/>
            </w:tcBorders>
          </w:tcPr>
          <w:p>
            <w:pPr>
              <w:pStyle w:val="Normal"/>
              <w:widowControl w:val="false"/>
              <w:spacing w:lineRule="auto" w:line="240"/>
              <w:ind w:hanging="0"/>
              <w:rPr>
                <w:sz w:val="16"/>
                <w:szCs w:val="16"/>
              </w:rPr>
            </w:pPr>
            <w:r>
              <w:rPr>
                <w:sz w:val="16"/>
                <w:szCs w:val="16"/>
              </w:rPr>
              <w:t>6,05</w:t>
            </w:r>
          </w:p>
        </w:tc>
      </w:tr>
    </w:tbl>
    <w:p>
      <w:pPr>
        <w:pStyle w:val="Normal"/>
        <w:rPr/>
      </w:pPr>
      <w:r>
        <w:rPr/>
      </w:r>
    </w:p>
    <w:p>
      <w:pPr>
        <w:pStyle w:val="Normal"/>
        <w:rPr/>
      </w:pPr>
      <w:r>
        <w:rPr/>
      </w:r>
    </w:p>
    <w:p>
      <w:pPr>
        <w:pStyle w:val="Normal"/>
        <w:rPr/>
      </w:pPr>
      <w:r>
        <w:rPr/>
        <w:t>Energetická bilance jedné komerční jednotky:</w:t>
      </w:r>
    </w:p>
    <w:tbl>
      <w:tblPr>
        <w:tblStyle w:val="ae"/>
        <w:tblW w:w="7890" w:type="dxa"/>
        <w:jc w:val="left"/>
        <w:tblInd w:w="679" w:type="dxa"/>
        <w:tblLayout w:type="fixed"/>
        <w:tblCellMar>
          <w:top w:w="100" w:type="dxa"/>
          <w:left w:w="80" w:type="dxa"/>
          <w:bottom w:w="100" w:type="dxa"/>
          <w:right w:w="80" w:type="dxa"/>
        </w:tblCellMar>
        <w:tblLook w:firstRow="0" w:noVBand="1" w:lastRow="0" w:firstColumn="0" w:lastColumn="0" w:noHBand="1" w:val="0600"/>
      </w:tblPr>
      <w:tblGrid>
        <w:gridCol w:w="3134"/>
        <w:gridCol w:w="855"/>
        <w:gridCol w:w="1066"/>
        <w:gridCol w:w="1050"/>
        <w:gridCol w:w="929"/>
        <w:gridCol w:w="855"/>
      </w:tblGrid>
      <w:tr>
        <w:trPr/>
        <w:tc>
          <w:tcPr>
            <w:tcW w:w="3134" w:type="dxa"/>
            <w:tcBorders>
              <w:top w:val="single" w:sz="12" w:space="0" w:color="000000"/>
              <w:left w:val="single" w:sz="12" w:space="0" w:color="000000"/>
              <w:bottom w:val="single" w:sz="12" w:space="0" w:color="000000"/>
              <w:right w:val="single" w:sz="12" w:space="0" w:color="000000"/>
            </w:tcBorders>
          </w:tcPr>
          <w:p>
            <w:pPr>
              <w:pStyle w:val="Normal"/>
              <w:widowControl w:val="false"/>
              <w:spacing w:lineRule="auto" w:line="240"/>
              <w:ind w:hanging="0"/>
              <w:rPr>
                <w:sz w:val="16"/>
                <w:szCs w:val="16"/>
              </w:rPr>
            </w:pPr>
            <w:r>
              <w:rPr>
                <w:sz w:val="16"/>
                <w:szCs w:val="16"/>
              </w:rPr>
              <w:t>Komerční jednotka</w:t>
            </w:r>
          </w:p>
          <w:p>
            <w:pPr>
              <w:pStyle w:val="Normal"/>
              <w:widowControl w:val="false"/>
              <w:spacing w:lineRule="auto" w:line="240"/>
              <w:ind w:hanging="0"/>
              <w:rPr>
                <w:sz w:val="16"/>
                <w:szCs w:val="16"/>
              </w:rPr>
            </w:pPr>
            <w:r>
              <w:rPr>
                <w:sz w:val="16"/>
                <w:szCs w:val="16"/>
              </w:rPr>
              <w:t>hl. jistič 3x25A</w:t>
            </w:r>
          </w:p>
        </w:tc>
        <w:tc>
          <w:tcPr>
            <w:tcW w:w="855" w:type="dxa"/>
            <w:tcBorders>
              <w:top w:val="single" w:sz="8" w:space="0" w:color="000000"/>
              <w:bottom w:val="single" w:sz="8" w:space="0" w:color="000000"/>
              <w:right w:val="single" w:sz="8" w:space="0" w:color="000000"/>
            </w:tcBorders>
          </w:tcPr>
          <w:p>
            <w:pPr>
              <w:pStyle w:val="Normal"/>
              <w:widowControl w:val="false"/>
              <w:spacing w:lineRule="auto" w:line="240"/>
              <w:ind w:hanging="0"/>
              <w:rPr>
                <w:sz w:val="16"/>
                <w:szCs w:val="16"/>
              </w:rPr>
            </w:pPr>
            <w:r>
              <w:rPr>
                <w:sz w:val="16"/>
                <w:szCs w:val="16"/>
              </w:rPr>
              <w:t>Pi (kW)</w:t>
            </w:r>
          </w:p>
        </w:tc>
        <w:tc>
          <w:tcPr>
            <w:tcW w:w="1066" w:type="dxa"/>
            <w:tcBorders>
              <w:top w:val="single" w:sz="8" w:space="0" w:color="000000"/>
              <w:bottom w:val="single" w:sz="8" w:space="0" w:color="000000"/>
              <w:right w:val="single" w:sz="8" w:space="0" w:color="000000"/>
            </w:tcBorders>
          </w:tcPr>
          <w:p>
            <w:pPr>
              <w:pStyle w:val="Normal"/>
              <w:widowControl w:val="false"/>
              <w:spacing w:lineRule="auto" w:line="240"/>
              <w:ind w:hanging="0"/>
              <w:rPr>
                <w:sz w:val="16"/>
                <w:szCs w:val="16"/>
              </w:rPr>
            </w:pPr>
            <w:r>
              <w:rPr>
                <w:sz w:val="16"/>
                <w:szCs w:val="16"/>
              </w:rPr>
              <w:t>soudobost léto</w:t>
            </w:r>
          </w:p>
        </w:tc>
        <w:tc>
          <w:tcPr>
            <w:tcW w:w="1050" w:type="dxa"/>
            <w:tcBorders>
              <w:top w:val="single" w:sz="8" w:space="0" w:color="000000"/>
              <w:bottom w:val="single" w:sz="8" w:space="0" w:color="000000"/>
              <w:right w:val="single" w:sz="8" w:space="0" w:color="000000"/>
            </w:tcBorders>
          </w:tcPr>
          <w:p>
            <w:pPr>
              <w:pStyle w:val="Normal"/>
              <w:widowControl w:val="false"/>
              <w:spacing w:lineRule="auto" w:line="240"/>
              <w:ind w:hanging="0"/>
              <w:rPr>
                <w:sz w:val="16"/>
                <w:szCs w:val="16"/>
              </w:rPr>
            </w:pPr>
            <w:r>
              <w:rPr>
                <w:sz w:val="16"/>
                <w:szCs w:val="16"/>
              </w:rPr>
              <w:t>soudobost zima</w:t>
            </w:r>
          </w:p>
        </w:tc>
        <w:tc>
          <w:tcPr>
            <w:tcW w:w="929" w:type="dxa"/>
            <w:tcBorders>
              <w:top w:val="single" w:sz="8" w:space="0" w:color="000000"/>
              <w:bottom w:val="single" w:sz="8" w:space="0" w:color="000000"/>
              <w:right w:val="single" w:sz="8" w:space="0" w:color="000000"/>
            </w:tcBorders>
          </w:tcPr>
          <w:p>
            <w:pPr>
              <w:pStyle w:val="Normal"/>
              <w:widowControl w:val="false"/>
              <w:spacing w:lineRule="auto" w:line="240"/>
              <w:ind w:hanging="0"/>
              <w:rPr>
                <w:sz w:val="16"/>
                <w:szCs w:val="16"/>
              </w:rPr>
            </w:pPr>
            <w:r>
              <w:rPr>
                <w:sz w:val="16"/>
                <w:szCs w:val="16"/>
              </w:rPr>
              <w:t>Ps -léto (kW)</w:t>
            </w:r>
          </w:p>
        </w:tc>
        <w:tc>
          <w:tcPr>
            <w:tcW w:w="855" w:type="dxa"/>
            <w:tcBorders>
              <w:top w:val="single" w:sz="8" w:space="0" w:color="000000"/>
              <w:bottom w:val="single" w:sz="8" w:space="0" w:color="000000"/>
              <w:right w:val="single" w:sz="8" w:space="0" w:color="000000"/>
            </w:tcBorders>
          </w:tcPr>
          <w:p>
            <w:pPr>
              <w:pStyle w:val="Normal"/>
              <w:widowControl w:val="false"/>
              <w:spacing w:lineRule="auto" w:line="240"/>
              <w:ind w:hanging="0"/>
              <w:rPr>
                <w:sz w:val="16"/>
                <w:szCs w:val="16"/>
              </w:rPr>
            </w:pPr>
            <w:r>
              <w:rPr>
                <w:sz w:val="16"/>
                <w:szCs w:val="16"/>
              </w:rPr>
              <w:t>Ps - zima (kW)</w:t>
            </w:r>
          </w:p>
        </w:tc>
      </w:tr>
      <w:tr>
        <w:trPr/>
        <w:tc>
          <w:tcPr>
            <w:tcW w:w="3134" w:type="dxa"/>
            <w:tcBorders>
              <w:left w:val="single" w:sz="8" w:space="0" w:color="000000"/>
              <w:bottom w:val="single" w:sz="8" w:space="0" w:color="000000"/>
              <w:right w:val="single" w:sz="8" w:space="0" w:color="000000"/>
            </w:tcBorders>
            <w:vAlign w:val="bottom"/>
          </w:tcPr>
          <w:p>
            <w:pPr>
              <w:pStyle w:val="Normal"/>
              <w:widowControl w:val="false"/>
              <w:spacing w:lineRule="auto" w:line="240"/>
              <w:ind w:hanging="0"/>
              <w:rPr>
                <w:sz w:val="16"/>
                <w:szCs w:val="16"/>
              </w:rPr>
            </w:pPr>
            <w:r>
              <w:rPr>
                <w:sz w:val="16"/>
                <w:szCs w:val="16"/>
              </w:rPr>
              <w:t>běžné spotřebiče</w:t>
            </w:r>
          </w:p>
        </w:tc>
        <w:tc>
          <w:tcPr>
            <w:tcW w:w="855" w:type="dxa"/>
            <w:tcBorders>
              <w:bottom w:val="single" w:sz="8" w:space="0" w:color="000000"/>
              <w:right w:val="single" w:sz="8" w:space="0" w:color="000000"/>
            </w:tcBorders>
          </w:tcPr>
          <w:p>
            <w:pPr>
              <w:pStyle w:val="Normal"/>
              <w:widowControl w:val="false"/>
              <w:spacing w:lineRule="auto" w:line="240"/>
              <w:ind w:hanging="0"/>
              <w:rPr>
                <w:sz w:val="16"/>
                <w:szCs w:val="16"/>
              </w:rPr>
            </w:pPr>
            <w:r>
              <w:rPr>
                <w:sz w:val="16"/>
                <w:szCs w:val="16"/>
              </w:rPr>
              <w:t>15</w:t>
            </w:r>
          </w:p>
        </w:tc>
        <w:tc>
          <w:tcPr>
            <w:tcW w:w="1066" w:type="dxa"/>
            <w:tcBorders>
              <w:bottom w:val="single" w:sz="8" w:space="0" w:color="000000"/>
              <w:right w:val="single" w:sz="8" w:space="0" w:color="000000"/>
            </w:tcBorders>
          </w:tcPr>
          <w:p>
            <w:pPr>
              <w:pStyle w:val="Normal"/>
              <w:widowControl w:val="false"/>
              <w:spacing w:lineRule="auto" w:line="240"/>
              <w:ind w:hanging="0"/>
              <w:rPr>
                <w:sz w:val="16"/>
                <w:szCs w:val="16"/>
              </w:rPr>
            </w:pPr>
            <w:r>
              <w:rPr>
                <w:sz w:val="16"/>
                <w:szCs w:val="16"/>
              </w:rPr>
              <w:t>0,5</w:t>
            </w:r>
          </w:p>
        </w:tc>
        <w:tc>
          <w:tcPr>
            <w:tcW w:w="1050" w:type="dxa"/>
            <w:tcBorders>
              <w:bottom w:val="single" w:sz="8" w:space="0" w:color="000000"/>
              <w:right w:val="single" w:sz="8" w:space="0" w:color="000000"/>
            </w:tcBorders>
          </w:tcPr>
          <w:p>
            <w:pPr>
              <w:pStyle w:val="Normal"/>
              <w:widowControl w:val="false"/>
              <w:spacing w:lineRule="auto" w:line="240"/>
              <w:ind w:hanging="0"/>
              <w:rPr>
                <w:sz w:val="16"/>
                <w:szCs w:val="16"/>
              </w:rPr>
            </w:pPr>
            <w:r>
              <w:rPr>
                <w:sz w:val="16"/>
                <w:szCs w:val="16"/>
              </w:rPr>
              <w:t>0,5</w:t>
            </w:r>
          </w:p>
        </w:tc>
        <w:tc>
          <w:tcPr>
            <w:tcW w:w="929" w:type="dxa"/>
            <w:tcBorders>
              <w:bottom w:val="single" w:sz="8" w:space="0" w:color="000000"/>
              <w:right w:val="single" w:sz="8" w:space="0" w:color="000000"/>
            </w:tcBorders>
          </w:tcPr>
          <w:p>
            <w:pPr>
              <w:pStyle w:val="Normal"/>
              <w:widowControl w:val="false"/>
              <w:spacing w:lineRule="auto" w:line="240"/>
              <w:ind w:hanging="0"/>
              <w:rPr>
                <w:sz w:val="16"/>
                <w:szCs w:val="16"/>
              </w:rPr>
            </w:pPr>
            <w:r>
              <w:rPr>
                <w:sz w:val="16"/>
                <w:szCs w:val="16"/>
              </w:rPr>
              <w:t>7,5</w:t>
            </w:r>
          </w:p>
        </w:tc>
        <w:tc>
          <w:tcPr>
            <w:tcW w:w="855" w:type="dxa"/>
            <w:tcBorders>
              <w:bottom w:val="single" w:sz="8" w:space="0" w:color="000000"/>
              <w:right w:val="single" w:sz="8" w:space="0" w:color="000000"/>
            </w:tcBorders>
          </w:tcPr>
          <w:p>
            <w:pPr>
              <w:pStyle w:val="Normal"/>
              <w:widowControl w:val="false"/>
              <w:spacing w:lineRule="auto" w:line="240"/>
              <w:ind w:hanging="0"/>
              <w:rPr>
                <w:sz w:val="16"/>
                <w:szCs w:val="16"/>
              </w:rPr>
            </w:pPr>
            <w:r>
              <w:rPr>
                <w:sz w:val="16"/>
                <w:szCs w:val="16"/>
              </w:rPr>
              <w:t>7,5</w:t>
            </w:r>
          </w:p>
        </w:tc>
      </w:tr>
      <w:tr>
        <w:trPr/>
        <w:tc>
          <w:tcPr>
            <w:tcW w:w="3134" w:type="dxa"/>
            <w:tcBorders>
              <w:left w:val="single" w:sz="8" w:space="0" w:color="000000"/>
              <w:bottom w:val="single" w:sz="8" w:space="0" w:color="000000"/>
              <w:right w:val="single" w:sz="8" w:space="0" w:color="000000"/>
            </w:tcBorders>
            <w:vAlign w:val="bottom"/>
          </w:tcPr>
          <w:p>
            <w:pPr>
              <w:pStyle w:val="Normal"/>
              <w:widowControl w:val="false"/>
              <w:spacing w:lineRule="auto" w:line="240"/>
              <w:ind w:hanging="0"/>
              <w:rPr>
                <w:sz w:val="16"/>
                <w:szCs w:val="16"/>
              </w:rPr>
            </w:pPr>
            <w:r>
              <w:rPr>
                <w:sz w:val="16"/>
                <w:szCs w:val="16"/>
              </w:rPr>
              <w:t>VZT motory + el.dohřev</w:t>
            </w:r>
          </w:p>
        </w:tc>
        <w:tc>
          <w:tcPr>
            <w:tcW w:w="855" w:type="dxa"/>
            <w:tcBorders>
              <w:bottom w:val="single" w:sz="8" w:space="0" w:color="000000"/>
              <w:right w:val="single" w:sz="8" w:space="0" w:color="000000"/>
            </w:tcBorders>
          </w:tcPr>
          <w:p>
            <w:pPr>
              <w:pStyle w:val="Normal"/>
              <w:widowControl w:val="false"/>
              <w:spacing w:lineRule="auto" w:line="240"/>
              <w:ind w:hanging="0"/>
              <w:rPr>
                <w:sz w:val="16"/>
                <w:szCs w:val="16"/>
              </w:rPr>
            </w:pPr>
            <w:r>
              <w:rPr>
                <w:sz w:val="16"/>
                <w:szCs w:val="16"/>
              </w:rPr>
              <w:t>3</w:t>
            </w:r>
          </w:p>
        </w:tc>
        <w:tc>
          <w:tcPr>
            <w:tcW w:w="1066" w:type="dxa"/>
            <w:tcBorders>
              <w:bottom w:val="single" w:sz="8" w:space="0" w:color="000000"/>
              <w:right w:val="single" w:sz="8" w:space="0" w:color="000000"/>
            </w:tcBorders>
          </w:tcPr>
          <w:p>
            <w:pPr>
              <w:pStyle w:val="Normal"/>
              <w:widowControl w:val="false"/>
              <w:spacing w:lineRule="auto" w:line="240"/>
              <w:ind w:hanging="0"/>
              <w:rPr>
                <w:sz w:val="16"/>
                <w:szCs w:val="16"/>
              </w:rPr>
            </w:pPr>
            <w:r>
              <w:rPr>
                <w:sz w:val="16"/>
                <w:szCs w:val="16"/>
              </w:rPr>
              <w:t>0,3</w:t>
            </w:r>
          </w:p>
        </w:tc>
        <w:tc>
          <w:tcPr>
            <w:tcW w:w="1050" w:type="dxa"/>
            <w:tcBorders>
              <w:bottom w:val="single" w:sz="8" w:space="0" w:color="000000"/>
              <w:right w:val="single" w:sz="8" w:space="0" w:color="000000"/>
            </w:tcBorders>
          </w:tcPr>
          <w:p>
            <w:pPr>
              <w:pStyle w:val="Normal"/>
              <w:widowControl w:val="false"/>
              <w:spacing w:lineRule="auto" w:line="240"/>
              <w:ind w:hanging="0"/>
              <w:rPr>
                <w:sz w:val="16"/>
                <w:szCs w:val="16"/>
              </w:rPr>
            </w:pPr>
            <w:r>
              <w:rPr>
                <w:sz w:val="16"/>
                <w:szCs w:val="16"/>
              </w:rPr>
              <w:t>1</w:t>
            </w:r>
          </w:p>
        </w:tc>
        <w:tc>
          <w:tcPr>
            <w:tcW w:w="929" w:type="dxa"/>
            <w:tcBorders>
              <w:bottom w:val="single" w:sz="8" w:space="0" w:color="000000"/>
              <w:right w:val="single" w:sz="8" w:space="0" w:color="000000"/>
            </w:tcBorders>
          </w:tcPr>
          <w:p>
            <w:pPr>
              <w:pStyle w:val="Normal"/>
              <w:widowControl w:val="false"/>
              <w:spacing w:lineRule="auto" w:line="240"/>
              <w:ind w:hanging="0"/>
              <w:rPr>
                <w:sz w:val="16"/>
                <w:szCs w:val="16"/>
              </w:rPr>
            </w:pPr>
            <w:r>
              <w:rPr>
                <w:sz w:val="16"/>
                <w:szCs w:val="16"/>
              </w:rPr>
              <w:t>0,9</w:t>
            </w:r>
          </w:p>
        </w:tc>
        <w:tc>
          <w:tcPr>
            <w:tcW w:w="855" w:type="dxa"/>
            <w:tcBorders>
              <w:bottom w:val="single" w:sz="8" w:space="0" w:color="000000"/>
              <w:right w:val="single" w:sz="8" w:space="0" w:color="000000"/>
            </w:tcBorders>
          </w:tcPr>
          <w:p>
            <w:pPr>
              <w:pStyle w:val="Normal"/>
              <w:widowControl w:val="false"/>
              <w:spacing w:lineRule="auto" w:line="240"/>
              <w:ind w:hanging="0"/>
              <w:rPr>
                <w:sz w:val="16"/>
                <w:szCs w:val="16"/>
              </w:rPr>
            </w:pPr>
            <w:r>
              <w:rPr>
                <w:sz w:val="16"/>
                <w:szCs w:val="16"/>
              </w:rPr>
              <w:t>3</w:t>
            </w:r>
          </w:p>
        </w:tc>
      </w:tr>
      <w:tr>
        <w:trPr/>
        <w:tc>
          <w:tcPr>
            <w:tcW w:w="3134" w:type="dxa"/>
            <w:tcBorders>
              <w:left w:val="single" w:sz="8" w:space="0" w:color="000000"/>
              <w:right w:val="single" w:sz="8" w:space="0" w:color="000000"/>
            </w:tcBorders>
            <w:vAlign w:val="bottom"/>
          </w:tcPr>
          <w:p>
            <w:pPr>
              <w:pStyle w:val="Normal"/>
              <w:widowControl w:val="false"/>
              <w:spacing w:lineRule="auto" w:line="240"/>
              <w:ind w:hanging="0"/>
              <w:rPr>
                <w:sz w:val="16"/>
                <w:szCs w:val="16"/>
              </w:rPr>
            </w:pPr>
            <w:r>
              <w:rPr>
                <w:sz w:val="16"/>
                <w:szCs w:val="16"/>
              </w:rPr>
              <w:t>klimatizace</w:t>
            </w:r>
          </w:p>
        </w:tc>
        <w:tc>
          <w:tcPr>
            <w:tcW w:w="855" w:type="dxa"/>
            <w:tcBorders>
              <w:right w:val="single" w:sz="8" w:space="0" w:color="000000"/>
            </w:tcBorders>
          </w:tcPr>
          <w:p>
            <w:pPr>
              <w:pStyle w:val="Normal"/>
              <w:widowControl w:val="false"/>
              <w:spacing w:lineRule="auto" w:line="240"/>
              <w:ind w:hanging="0"/>
              <w:rPr>
                <w:sz w:val="16"/>
                <w:szCs w:val="16"/>
              </w:rPr>
            </w:pPr>
            <w:r>
              <w:rPr>
                <w:sz w:val="16"/>
                <w:szCs w:val="16"/>
              </w:rPr>
              <w:t>3</w:t>
            </w:r>
          </w:p>
        </w:tc>
        <w:tc>
          <w:tcPr>
            <w:tcW w:w="1066" w:type="dxa"/>
            <w:tcBorders>
              <w:right w:val="single" w:sz="8" w:space="0" w:color="000000"/>
            </w:tcBorders>
          </w:tcPr>
          <w:p>
            <w:pPr>
              <w:pStyle w:val="Normal"/>
              <w:widowControl w:val="false"/>
              <w:spacing w:lineRule="auto" w:line="240"/>
              <w:ind w:hanging="0"/>
              <w:rPr>
                <w:sz w:val="16"/>
                <w:szCs w:val="16"/>
              </w:rPr>
            </w:pPr>
            <w:r>
              <w:rPr>
                <w:sz w:val="16"/>
                <w:szCs w:val="16"/>
              </w:rPr>
              <w:t>0,8</w:t>
            </w:r>
          </w:p>
        </w:tc>
        <w:tc>
          <w:tcPr>
            <w:tcW w:w="1050" w:type="dxa"/>
            <w:tcBorders>
              <w:right w:val="single" w:sz="8" w:space="0" w:color="000000"/>
            </w:tcBorders>
          </w:tcPr>
          <w:p>
            <w:pPr>
              <w:pStyle w:val="Normal"/>
              <w:widowControl w:val="false"/>
              <w:spacing w:lineRule="auto" w:line="240"/>
              <w:ind w:hanging="0"/>
              <w:rPr>
                <w:sz w:val="16"/>
                <w:szCs w:val="16"/>
              </w:rPr>
            </w:pPr>
            <w:r>
              <w:rPr>
                <w:sz w:val="16"/>
                <w:szCs w:val="16"/>
              </w:rPr>
              <w:t>0</w:t>
            </w:r>
          </w:p>
        </w:tc>
        <w:tc>
          <w:tcPr>
            <w:tcW w:w="929" w:type="dxa"/>
            <w:tcBorders>
              <w:right w:val="single" w:sz="8" w:space="0" w:color="000000"/>
            </w:tcBorders>
          </w:tcPr>
          <w:p>
            <w:pPr>
              <w:pStyle w:val="Normal"/>
              <w:widowControl w:val="false"/>
              <w:spacing w:lineRule="auto" w:line="240"/>
              <w:ind w:hanging="0"/>
              <w:rPr>
                <w:sz w:val="16"/>
                <w:szCs w:val="16"/>
              </w:rPr>
            </w:pPr>
            <w:r>
              <w:rPr>
                <w:sz w:val="16"/>
                <w:szCs w:val="16"/>
              </w:rPr>
              <w:t>2,4</w:t>
            </w:r>
          </w:p>
        </w:tc>
        <w:tc>
          <w:tcPr>
            <w:tcW w:w="855" w:type="dxa"/>
            <w:tcBorders>
              <w:right w:val="single" w:sz="8" w:space="0" w:color="000000"/>
            </w:tcBorders>
          </w:tcPr>
          <w:p>
            <w:pPr>
              <w:pStyle w:val="Normal"/>
              <w:widowControl w:val="false"/>
              <w:spacing w:lineRule="auto" w:line="240"/>
              <w:ind w:hanging="0"/>
              <w:rPr>
                <w:sz w:val="16"/>
                <w:szCs w:val="16"/>
              </w:rPr>
            </w:pPr>
            <w:r>
              <w:rPr>
                <w:sz w:val="16"/>
                <w:szCs w:val="16"/>
              </w:rPr>
              <w:t>0</w:t>
            </w:r>
          </w:p>
        </w:tc>
      </w:tr>
      <w:tr>
        <w:trPr/>
        <w:tc>
          <w:tcPr>
            <w:tcW w:w="3134" w:type="dxa"/>
            <w:tcBorders>
              <w:top w:val="single" w:sz="8" w:space="0" w:color="000000"/>
              <w:left w:val="single" w:sz="8" w:space="0" w:color="000000"/>
              <w:bottom w:val="single" w:sz="8" w:space="0" w:color="000000"/>
              <w:right w:val="single" w:sz="8" w:space="0" w:color="000000"/>
            </w:tcBorders>
            <w:vAlign w:val="bottom"/>
          </w:tcPr>
          <w:p>
            <w:pPr>
              <w:pStyle w:val="Normal"/>
              <w:widowControl w:val="false"/>
              <w:spacing w:lineRule="auto" w:line="240"/>
              <w:ind w:hanging="0"/>
              <w:rPr>
                <w:sz w:val="16"/>
                <w:szCs w:val="16"/>
              </w:rPr>
            </w:pPr>
            <w:r>
              <w:rPr>
                <w:sz w:val="16"/>
                <w:szCs w:val="16"/>
              </w:rPr>
              <w:t>Celkem</w:t>
            </w:r>
          </w:p>
        </w:tc>
        <w:tc>
          <w:tcPr>
            <w:tcW w:w="855" w:type="dxa"/>
            <w:tcBorders>
              <w:top w:val="single" w:sz="8" w:space="0" w:color="000000"/>
              <w:bottom w:val="single" w:sz="8" w:space="0" w:color="000000"/>
              <w:right w:val="single" w:sz="8" w:space="0" w:color="000000"/>
            </w:tcBorders>
          </w:tcPr>
          <w:p>
            <w:pPr>
              <w:pStyle w:val="Normal"/>
              <w:widowControl w:val="false"/>
              <w:spacing w:lineRule="auto" w:line="240"/>
              <w:ind w:hanging="0"/>
              <w:rPr>
                <w:sz w:val="16"/>
                <w:szCs w:val="16"/>
              </w:rPr>
            </w:pPr>
            <w:r>
              <w:rPr>
                <w:sz w:val="16"/>
                <w:szCs w:val="16"/>
              </w:rPr>
              <w:t>21</w:t>
            </w:r>
          </w:p>
        </w:tc>
        <w:tc>
          <w:tcPr>
            <w:tcW w:w="1066" w:type="dxa"/>
            <w:tcBorders>
              <w:top w:val="single" w:sz="8" w:space="0" w:color="000000"/>
              <w:bottom w:val="single" w:sz="8" w:space="0" w:color="000000"/>
              <w:right w:val="single" w:sz="8" w:space="0" w:color="000000"/>
            </w:tcBorders>
          </w:tcPr>
          <w:p>
            <w:pPr>
              <w:pStyle w:val="Normal"/>
              <w:widowControl w:val="false"/>
              <w:spacing w:lineRule="auto" w:line="240"/>
              <w:ind w:hanging="0"/>
              <w:rPr>
                <w:sz w:val="16"/>
                <w:szCs w:val="16"/>
              </w:rPr>
            </w:pPr>
            <w:r>
              <w:rPr>
                <w:sz w:val="16"/>
                <w:szCs w:val="16"/>
              </w:rPr>
              <w:t xml:space="preserve"> </w:t>
            </w:r>
          </w:p>
        </w:tc>
        <w:tc>
          <w:tcPr>
            <w:tcW w:w="1050" w:type="dxa"/>
            <w:tcBorders>
              <w:top w:val="single" w:sz="8" w:space="0" w:color="000000"/>
              <w:bottom w:val="single" w:sz="8" w:space="0" w:color="000000"/>
              <w:right w:val="single" w:sz="8" w:space="0" w:color="000000"/>
            </w:tcBorders>
          </w:tcPr>
          <w:p>
            <w:pPr>
              <w:pStyle w:val="Normal"/>
              <w:widowControl w:val="false"/>
              <w:spacing w:lineRule="auto" w:line="240"/>
              <w:ind w:hanging="0"/>
              <w:rPr>
                <w:sz w:val="16"/>
                <w:szCs w:val="16"/>
              </w:rPr>
            </w:pPr>
            <w:r>
              <w:rPr>
                <w:sz w:val="16"/>
                <w:szCs w:val="16"/>
              </w:rPr>
              <w:t xml:space="preserve"> </w:t>
            </w:r>
          </w:p>
        </w:tc>
        <w:tc>
          <w:tcPr>
            <w:tcW w:w="929" w:type="dxa"/>
            <w:tcBorders>
              <w:top w:val="single" w:sz="8" w:space="0" w:color="000000"/>
              <w:bottom w:val="single" w:sz="8" w:space="0" w:color="000000"/>
              <w:right w:val="single" w:sz="8" w:space="0" w:color="000000"/>
            </w:tcBorders>
          </w:tcPr>
          <w:p>
            <w:pPr>
              <w:pStyle w:val="Normal"/>
              <w:widowControl w:val="false"/>
              <w:spacing w:lineRule="auto" w:line="240"/>
              <w:ind w:hanging="0"/>
              <w:rPr>
                <w:sz w:val="16"/>
                <w:szCs w:val="16"/>
              </w:rPr>
            </w:pPr>
            <w:r>
              <w:rPr>
                <w:sz w:val="16"/>
                <w:szCs w:val="16"/>
              </w:rPr>
              <w:t>10,8</w:t>
            </w:r>
          </w:p>
        </w:tc>
        <w:tc>
          <w:tcPr>
            <w:tcW w:w="855" w:type="dxa"/>
            <w:tcBorders>
              <w:top w:val="single" w:sz="8" w:space="0" w:color="000000"/>
              <w:bottom w:val="single" w:sz="8" w:space="0" w:color="000000"/>
              <w:right w:val="single" w:sz="8" w:space="0" w:color="000000"/>
            </w:tcBorders>
          </w:tcPr>
          <w:p>
            <w:pPr>
              <w:pStyle w:val="Normal"/>
              <w:widowControl w:val="false"/>
              <w:spacing w:lineRule="auto" w:line="240"/>
              <w:ind w:hanging="0"/>
              <w:rPr>
                <w:sz w:val="16"/>
                <w:szCs w:val="16"/>
              </w:rPr>
            </w:pPr>
            <w:r>
              <w:rPr>
                <w:sz w:val="16"/>
                <w:szCs w:val="16"/>
              </w:rPr>
              <w:t>10,5</w:t>
            </w:r>
          </w:p>
        </w:tc>
      </w:tr>
    </w:tbl>
    <w:p>
      <w:pPr>
        <w:pStyle w:val="Normal"/>
        <w:rPr/>
      </w:pPr>
      <w:r>
        <w:rPr/>
      </w:r>
    </w:p>
    <w:p>
      <w:pPr>
        <w:pStyle w:val="Normal"/>
        <w:rPr/>
      </w:pPr>
      <w:r>
        <w:rPr/>
        <w:t>Celkové max. zatížení  byty a komerčními jednotkami:</w:t>
      </w:r>
    </w:p>
    <w:tbl>
      <w:tblPr>
        <w:tblStyle w:val="af"/>
        <w:tblW w:w="7995" w:type="dxa"/>
        <w:jc w:val="left"/>
        <w:tblInd w:w="605" w:type="dxa"/>
        <w:tblLayout w:type="fixed"/>
        <w:tblCellMar>
          <w:top w:w="0" w:type="dxa"/>
          <w:left w:w="80" w:type="dxa"/>
          <w:bottom w:w="0" w:type="dxa"/>
          <w:right w:w="80" w:type="dxa"/>
        </w:tblCellMar>
        <w:tblLook w:firstRow="0" w:noVBand="1" w:lastRow="0" w:firstColumn="0" w:lastColumn="0" w:noHBand="1" w:val="0600"/>
      </w:tblPr>
      <w:tblGrid>
        <w:gridCol w:w="5084"/>
        <w:gridCol w:w="1065"/>
        <w:gridCol w:w="916"/>
        <w:gridCol w:w="929"/>
      </w:tblGrid>
      <w:tr>
        <w:trPr>
          <w:trHeight w:val="480" w:hRule="atLeast"/>
        </w:trPr>
        <w:tc>
          <w:tcPr>
            <w:tcW w:w="5084"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ind w:hanging="0"/>
              <w:rPr>
                <w:sz w:val="16"/>
                <w:szCs w:val="16"/>
              </w:rPr>
            </w:pPr>
            <w:r>
              <w:rPr>
                <w:sz w:val="16"/>
                <w:szCs w:val="16"/>
              </w:rPr>
              <w:t>Byty a komerční prostory v lokalitě</w:t>
            </w:r>
          </w:p>
        </w:tc>
        <w:tc>
          <w:tcPr>
            <w:tcW w:w="1065" w:type="dxa"/>
            <w:tcBorders>
              <w:top w:val="single" w:sz="8" w:space="0" w:color="000000"/>
              <w:left w:val="single" w:sz="8" w:space="0" w:color="000000"/>
              <w:bottom w:val="single" w:sz="8" w:space="0" w:color="000000"/>
              <w:right w:val="single" w:sz="8" w:space="0" w:color="000000"/>
            </w:tcBorders>
            <w:shd w:color="auto" w:fill="auto" w:val="clear"/>
            <w:tcMar>
              <w:top w:w="100" w:type="dxa"/>
              <w:bottom w:w="100" w:type="dxa"/>
            </w:tcMar>
          </w:tcPr>
          <w:p>
            <w:pPr>
              <w:pStyle w:val="Normal"/>
              <w:widowControl w:val="false"/>
              <w:spacing w:lineRule="auto" w:line="240"/>
              <w:ind w:hanging="0"/>
              <w:rPr>
                <w:sz w:val="16"/>
                <w:szCs w:val="16"/>
              </w:rPr>
            </w:pPr>
            <w:r>
              <w:rPr>
                <w:sz w:val="16"/>
                <w:szCs w:val="16"/>
              </w:rPr>
              <w:t>počet</w:t>
            </w:r>
          </w:p>
        </w:tc>
        <w:tc>
          <w:tcPr>
            <w:tcW w:w="916" w:type="dxa"/>
            <w:tcBorders>
              <w:top w:val="single" w:sz="8" w:space="0" w:color="000000"/>
              <w:left w:val="single" w:sz="8" w:space="0" w:color="000000"/>
              <w:bottom w:val="single" w:sz="8" w:space="0" w:color="000000"/>
              <w:right w:val="single" w:sz="8" w:space="0" w:color="000000"/>
            </w:tcBorders>
            <w:shd w:color="auto" w:fill="auto" w:val="clear"/>
            <w:tcMar>
              <w:top w:w="100" w:type="dxa"/>
              <w:bottom w:w="100" w:type="dxa"/>
            </w:tcMar>
          </w:tcPr>
          <w:p>
            <w:pPr>
              <w:pStyle w:val="Normal"/>
              <w:widowControl w:val="false"/>
              <w:spacing w:lineRule="auto" w:line="240"/>
              <w:ind w:hanging="0"/>
              <w:rPr>
                <w:sz w:val="16"/>
                <w:szCs w:val="16"/>
              </w:rPr>
            </w:pPr>
            <w:r>
              <w:rPr>
                <w:sz w:val="16"/>
                <w:szCs w:val="16"/>
              </w:rPr>
              <w:t>Ps léto (kW)</w:t>
            </w:r>
          </w:p>
        </w:tc>
        <w:tc>
          <w:tcPr>
            <w:tcW w:w="929" w:type="dxa"/>
            <w:tcBorders>
              <w:top w:val="single" w:sz="8" w:space="0" w:color="000000"/>
              <w:left w:val="single" w:sz="8" w:space="0" w:color="000000"/>
              <w:bottom w:val="single" w:sz="8" w:space="0" w:color="000000"/>
              <w:right w:val="single" w:sz="8" w:space="0" w:color="000000"/>
            </w:tcBorders>
            <w:shd w:color="auto" w:fill="auto" w:val="clear"/>
            <w:tcMar>
              <w:top w:w="100" w:type="dxa"/>
              <w:bottom w:w="100" w:type="dxa"/>
            </w:tcMar>
          </w:tcPr>
          <w:p>
            <w:pPr>
              <w:pStyle w:val="Normal"/>
              <w:widowControl w:val="false"/>
              <w:spacing w:lineRule="auto" w:line="240"/>
              <w:ind w:hanging="0"/>
              <w:rPr>
                <w:sz w:val="16"/>
                <w:szCs w:val="16"/>
              </w:rPr>
            </w:pPr>
            <w:r>
              <w:rPr>
                <w:sz w:val="16"/>
                <w:szCs w:val="16"/>
              </w:rPr>
              <w:t>Ps zima (kW)</w:t>
            </w:r>
          </w:p>
        </w:tc>
      </w:tr>
      <w:tr>
        <w:trPr/>
        <w:tc>
          <w:tcPr>
            <w:tcW w:w="5084" w:type="dxa"/>
            <w:tcBorders>
              <w:top w:val="single" w:sz="8" w:space="0" w:color="000000"/>
              <w:left w:val="single" w:sz="8" w:space="0" w:color="000000"/>
              <w:bottom w:val="single" w:sz="8" w:space="0" w:color="000000"/>
              <w:right w:val="single" w:sz="8" w:space="0" w:color="000000"/>
            </w:tcBorders>
            <w:shd w:color="auto" w:fill="auto" w:val="clear"/>
            <w:tcMar>
              <w:top w:w="100" w:type="dxa"/>
              <w:bottom w:w="100" w:type="dxa"/>
            </w:tcMar>
            <w:vAlign w:val="bottom"/>
          </w:tcPr>
          <w:p>
            <w:pPr>
              <w:pStyle w:val="Normal"/>
              <w:widowControl w:val="false"/>
              <w:spacing w:lineRule="auto" w:line="240"/>
              <w:ind w:hanging="0"/>
              <w:rPr>
                <w:sz w:val="16"/>
                <w:szCs w:val="16"/>
              </w:rPr>
            </w:pPr>
            <w:r>
              <w:rPr>
                <w:sz w:val="16"/>
                <w:szCs w:val="16"/>
              </w:rPr>
              <w:t>Byt</w:t>
            </w:r>
          </w:p>
        </w:tc>
        <w:tc>
          <w:tcPr>
            <w:tcW w:w="1065" w:type="dxa"/>
            <w:tcBorders>
              <w:top w:val="single" w:sz="8" w:space="0" w:color="000000"/>
              <w:left w:val="single" w:sz="8" w:space="0" w:color="000000"/>
              <w:bottom w:val="single" w:sz="8" w:space="0" w:color="000000"/>
              <w:right w:val="single" w:sz="8" w:space="0" w:color="000000"/>
            </w:tcBorders>
            <w:shd w:color="auto" w:fill="auto" w:val="clear"/>
            <w:tcMar>
              <w:top w:w="100" w:type="dxa"/>
              <w:bottom w:w="100" w:type="dxa"/>
            </w:tcMar>
          </w:tcPr>
          <w:p>
            <w:pPr>
              <w:pStyle w:val="Normal"/>
              <w:widowControl w:val="false"/>
              <w:spacing w:lineRule="auto" w:line="240"/>
              <w:ind w:hanging="0"/>
              <w:rPr>
                <w:sz w:val="16"/>
                <w:szCs w:val="16"/>
              </w:rPr>
            </w:pPr>
            <w:r>
              <w:rPr>
                <w:sz w:val="16"/>
                <w:szCs w:val="16"/>
              </w:rPr>
              <w:t>35</w:t>
            </w:r>
          </w:p>
        </w:tc>
        <w:tc>
          <w:tcPr>
            <w:tcW w:w="916" w:type="dxa"/>
            <w:tcBorders>
              <w:top w:val="single" w:sz="8" w:space="0" w:color="000000"/>
              <w:left w:val="single" w:sz="8" w:space="0" w:color="000000"/>
              <w:bottom w:val="single" w:sz="8" w:space="0" w:color="000000"/>
              <w:right w:val="single" w:sz="8" w:space="0" w:color="000000"/>
            </w:tcBorders>
            <w:shd w:color="auto" w:fill="auto" w:val="clear"/>
            <w:tcMar>
              <w:top w:w="100" w:type="dxa"/>
              <w:bottom w:w="100" w:type="dxa"/>
            </w:tcMar>
          </w:tcPr>
          <w:p>
            <w:pPr>
              <w:pStyle w:val="Normal"/>
              <w:widowControl w:val="false"/>
              <w:spacing w:lineRule="auto" w:line="240"/>
              <w:ind w:hanging="0"/>
              <w:rPr>
                <w:sz w:val="16"/>
                <w:szCs w:val="16"/>
              </w:rPr>
            </w:pPr>
            <w:r>
              <w:rPr>
                <w:sz w:val="16"/>
                <w:szCs w:val="16"/>
              </w:rPr>
              <w:t>5,5</w:t>
            </w:r>
          </w:p>
        </w:tc>
        <w:tc>
          <w:tcPr>
            <w:tcW w:w="929" w:type="dxa"/>
            <w:tcBorders>
              <w:top w:val="single" w:sz="8" w:space="0" w:color="000000"/>
              <w:left w:val="single" w:sz="8" w:space="0" w:color="000000"/>
              <w:bottom w:val="single" w:sz="8" w:space="0" w:color="000000"/>
              <w:right w:val="single" w:sz="8" w:space="0" w:color="000000"/>
            </w:tcBorders>
            <w:shd w:color="auto" w:fill="auto" w:val="clear"/>
            <w:tcMar>
              <w:top w:w="100" w:type="dxa"/>
              <w:bottom w:w="100" w:type="dxa"/>
            </w:tcMar>
          </w:tcPr>
          <w:p>
            <w:pPr>
              <w:pStyle w:val="Normal"/>
              <w:widowControl w:val="false"/>
              <w:spacing w:lineRule="auto" w:line="240"/>
              <w:ind w:hanging="0"/>
              <w:rPr>
                <w:sz w:val="16"/>
                <w:szCs w:val="16"/>
              </w:rPr>
            </w:pPr>
            <w:r>
              <w:rPr>
                <w:sz w:val="16"/>
                <w:szCs w:val="16"/>
              </w:rPr>
              <w:t>6,05</w:t>
            </w:r>
          </w:p>
        </w:tc>
      </w:tr>
      <w:tr>
        <w:trPr/>
        <w:tc>
          <w:tcPr>
            <w:tcW w:w="5084" w:type="dxa"/>
            <w:tcBorders>
              <w:top w:val="single" w:sz="8" w:space="0" w:color="000000"/>
              <w:left w:val="single" w:sz="8" w:space="0" w:color="000000"/>
              <w:bottom w:val="single" w:sz="8" w:space="0" w:color="000000"/>
              <w:right w:val="single" w:sz="8" w:space="0" w:color="000000"/>
            </w:tcBorders>
            <w:shd w:color="auto" w:fill="auto" w:val="clear"/>
            <w:tcMar>
              <w:top w:w="100" w:type="dxa"/>
              <w:bottom w:w="100" w:type="dxa"/>
            </w:tcMar>
            <w:vAlign w:val="bottom"/>
          </w:tcPr>
          <w:p>
            <w:pPr>
              <w:pStyle w:val="Normal"/>
              <w:widowControl w:val="false"/>
              <w:spacing w:lineRule="auto" w:line="240"/>
              <w:ind w:hanging="0"/>
              <w:rPr>
                <w:sz w:val="16"/>
                <w:szCs w:val="16"/>
              </w:rPr>
            </w:pPr>
            <w:r>
              <w:rPr>
                <w:sz w:val="16"/>
                <w:szCs w:val="16"/>
              </w:rPr>
              <w:t>Komerční jednotka</w:t>
            </w:r>
          </w:p>
        </w:tc>
        <w:tc>
          <w:tcPr>
            <w:tcW w:w="1065" w:type="dxa"/>
            <w:tcBorders>
              <w:top w:val="single" w:sz="8" w:space="0" w:color="000000"/>
              <w:left w:val="single" w:sz="8" w:space="0" w:color="000000"/>
              <w:bottom w:val="single" w:sz="8" w:space="0" w:color="000000"/>
              <w:right w:val="single" w:sz="8" w:space="0" w:color="000000"/>
            </w:tcBorders>
            <w:shd w:color="auto" w:fill="auto" w:val="clear"/>
            <w:tcMar>
              <w:top w:w="100" w:type="dxa"/>
              <w:bottom w:w="100" w:type="dxa"/>
            </w:tcMar>
          </w:tcPr>
          <w:p>
            <w:pPr>
              <w:pStyle w:val="Normal"/>
              <w:widowControl w:val="false"/>
              <w:spacing w:lineRule="auto" w:line="240"/>
              <w:ind w:hanging="0"/>
              <w:rPr>
                <w:sz w:val="16"/>
                <w:szCs w:val="16"/>
              </w:rPr>
            </w:pPr>
            <w:r>
              <w:rPr>
                <w:sz w:val="16"/>
                <w:szCs w:val="16"/>
              </w:rPr>
              <w:t>3</w:t>
            </w:r>
          </w:p>
        </w:tc>
        <w:tc>
          <w:tcPr>
            <w:tcW w:w="916" w:type="dxa"/>
            <w:tcBorders>
              <w:top w:val="single" w:sz="8" w:space="0" w:color="000000"/>
              <w:left w:val="single" w:sz="8" w:space="0" w:color="000000"/>
              <w:bottom w:val="single" w:sz="8" w:space="0" w:color="000000"/>
              <w:right w:val="single" w:sz="8" w:space="0" w:color="000000"/>
            </w:tcBorders>
            <w:shd w:color="auto" w:fill="auto" w:val="clear"/>
            <w:tcMar>
              <w:top w:w="100" w:type="dxa"/>
              <w:bottom w:w="100" w:type="dxa"/>
            </w:tcMar>
          </w:tcPr>
          <w:p>
            <w:pPr>
              <w:pStyle w:val="Normal"/>
              <w:widowControl w:val="false"/>
              <w:spacing w:lineRule="auto" w:line="240"/>
              <w:ind w:hanging="0"/>
              <w:rPr>
                <w:sz w:val="16"/>
                <w:szCs w:val="16"/>
              </w:rPr>
            </w:pPr>
            <w:r>
              <w:rPr>
                <w:sz w:val="16"/>
                <w:szCs w:val="16"/>
              </w:rPr>
              <w:t>10,8</w:t>
            </w:r>
          </w:p>
        </w:tc>
        <w:tc>
          <w:tcPr>
            <w:tcW w:w="929" w:type="dxa"/>
            <w:tcBorders>
              <w:top w:val="single" w:sz="8" w:space="0" w:color="000000"/>
              <w:left w:val="single" w:sz="8" w:space="0" w:color="000000"/>
              <w:bottom w:val="single" w:sz="8" w:space="0" w:color="000000"/>
              <w:right w:val="single" w:sz="8" w:space="0" w:color="000000"/>
            </w:tcBorders>
            <w:shd w:color="auto" w:fill="auto" w:val="clear"/>
            <w:tcMar>
              <w:top w:w="100" w:type="dxa"/>
              <w:bottom w:w="100" w:type="dxa"/>
            </w:tcMar>
          </w:tcPr>
          <w:p>
            <w:pPr>
              <w:pStyle w:val="Normal"/>
              <w:widowControl w:val="false"/>
              <w:spacing w:lineRule="auto" w:line="240"/>
              <w:ind w:hanging="0"/>
              <w:rPr>
                <w:sz w:val="16"/>
                <w:szCs w:val="16"/>
              </w:rPr>
            </w:pPr>
            <w:r>
              <w:rPr>
                <w:sz w:val="16"/>
                <w:szCs w:val="16"/>
              </w:rPr>
              <w:t>10,5</w:t>
            </w:r>
          </w:p>
        </w:tc>
      </w:tr>
      <w:tr>
        <w:trPr/>
        <w:tc>
          <w:tcPr>
            <w:tcW w:w="5084" w:type="dxa"/>
            <w:tcBorders>
              <w:top w:val="single" w:sz="8" w:space="0" w:color="000000"/>
              <w:left w:val="single" w:sz="8" w:space="0" w:color="000000"/>
              <w:bottom w:val="single" w:sz="8" w:space="0" w:color="000000"/>
              <w:right w:val="single" w:sz="8" w:space="0" w:color="000000"/>
            </w:tcBorders>
            <w:shd w:color="auto" w:fill="auto" w:val="clear"/>
            <w:tcMar>
              <w:top w:w="100" w:type="dxa"/>
              <w:bottom w:w="100" w:type="dxa"/>
            </w:tcMar>
            <w:vAlign w:val="bottom"/>
          </w:tcPr>
          <w:p>
            <w:pPr>
              <w:pStyle w:val="Normal"/>
              <w:widowControl w:val="false"/>
              <w:spacing w:lineRule="auto" w:line="240"/>
              <w:ind w:hanging="0"/>
              <w:rPr>
                <w:sz w:val="16"/>
                <w:szCs w:val="16"/>
              </w:rPr>
            </w:pPr>
            <w:r>
              <w:rPr>
                <w:sz w:val="16"/>
                <w:szCs w:val="16"/>
              </w:rPr>
              <w:t>Celkem soudobé příkony</w:t>
            </w:r>
          </w:p>
        </w:tc>
        <w:tc>
          <w:tcPr>
            <w:tcW w:w="1065" w:type="dxa"/>
            <w:tcBorders>
              <w:top w:val="single" w:sz="8" w:space="0" w:color="000000"/>
              <w:left w:val="single" w:sz="8" w:space="0" w:color="000000"/>
              <w:bottom w:val="single" w:sz="8" w:space="0" w:color="000000"/>
              <w:right w:val="single" w:sz="8" w:space="0" w:color="000000"/>
            </w:tcBorders>
            <w:shd w:color="auto" w:fill="auto" w:val="clear"/>
            <w:tcMar>
              <w:top w:w="100" w:type="dxa"/>
              <w:bottom w:w="100" w:type="dxa"/>
            </w:tcMar>
          </w:tcPr>
          <w:p>
            <w:pPr>
              <w:pStyle w:val="Normal"/>
              <w:widowControl w:val="false"/>
              <w:spacing w:lineRule="auto" w:line="240"/>
              <w:ind w:hanging="0"/>
              <w:rPr>
                <w:sz w:val="16"/>
                <w:szCs w:val="16"/>
              </w:rPr>
            </w:pPr>
            <w:r>
              <w:rPr>
                <w:sz w:val="16"/>
                <w:szCs w:val="16"/>
              </w:rPr>
              <w:t xml:space="preserve"> </w:t>
            </w:r>
          </w:p>
        </w:tc>
        <w:tc>
          <w:tcPr>
            <w:tcW w:w="916" w:type="dxa"/>
            <w:tcBorders>
              <w:top w:val="single" w:sz="8" w:space="0" w:color="000000"/>
              <w:left w:val="single" w:sz="8" w:space="0" w:color="000000"/>
              <w:bottom w:val="single" w:sz="8" w:space="0" w:color="000000"/>
              <w:right w:val="single" w:sz="8" w:space="0" w:color="000000"/>
            </w:tcBorders>
            <w:shd w:color="auto" w:fill="auto" w:val="clear"/>
            <w:tcMar>
              <w:top w:w="100" w:type="dxa"/>
              <w:bottom w:w="100" w:type="dxa"/>
            </w:tcMar>
          </w:tcPr>
          <w:p>
            <w:pPr>
              <w:pStyle w:val="Normal"/>
              <w:widowControl w:val="false"/>
              <w:spacing w:lineRule="auto" w:line="240"/>
              <w:ind w:hanging="0"/>
              <w:rPr>
                <w:sz w:val="16"/>
                <w:szCs w:val="16"/>
              </w:rPr>
            </w:pPr>
            <w:r>
              <w:rPr>
                <w:sz w:val="16"/>
                <w:szCs w:val="16"/>
              </w:rPr>
              <w:t>224,9</w:t>
            </w:r>
          </w:p>
        </w:tc>
        <w:tc>
          <w:tcPr>
            <w:tcW w:w="929" w:type="dxa"/>
            <w:tcBorders>
              <w:top w:val="single" w:sz="8" w:space="0" w:color="000000"/>
              <w:left w:val="single" w:sz="8" w:space="0" w:color="000000"/>
              <w:bottom w:val="single" w:sz="8" w:space="0" w:color="000000"/>
              <w:right w:val="single" w:sz="8" w:space="0" w:color="000000"/>
            </w:tcBorders>
            <w:shd w:color="auto" w:fill="auto" w:val="clear"/>
            <w:tcMar>
              <w:top w:w="100" w:type="dxa"/>
              <w:bottom w:w="100" w:type="dxa"/>
            </w:tcMar>
          </w:tcPr>
          <w:p>
            <w:pPr>
              <w:pStyle w:val="Normal"/>
              <w:widowControl w:val="false"/>
              <w:spacing w:lineRule="auto" w:line="240"/>
              <w:ind w:hanging="0"/>
              <w:rPr>
                <w:sz w:val="16"/>
                <w:szCs w:val="16"/>
              </w:rPr>
            </w:pPr>
            <w:r>
              <w:rPr>
                <w:sz w:val="16"/>
                <w:szCs w:val="16"/>
              </w:rPr>
              <w:t>243,25</w:t>
            </w:r>
          </w:p>
        </w:tc>
      </w:tr>
      <w:tr>
        <w:trPr/>
        <w:tc>
          <w:tcPr>
            <w:tcW w:w="5084" w:type="dxa"/>
            <w:tcBorders>
              <w:top w:val="single" w:sz="8" w:space="0" w:color="000000"/>
              <w:left w:val="single" w:sz="8" w:space="0" w:color="000000"/>
              <w:bottom w:val="single" w:sz="8" w:space="0" w:color="000000"/>
              <w:right w:val="single" w:sz="8" w:space="0" w:color="000000"/>
            </w:tcBorders>
            <w:shd w:color="auto" w:fill="auto" w:val="clear"/>
            <w:tcMar>
              <w:top w:w="100" w:type="dxa"/>
              <w:bottom w:w="100" w:type="dxa"/>
            </w:tcMar>
            <w:vAlign w:val="bottom"/>
          </w:tcPr>
          <w:p>
            <w:pPr>
              <w:pStyle w:val="Normal"/>
              <w:widowControl w:val="false"/>
              <w:spacing w:lineRule="auto" w:line="240"/>
              <w:ind w:hanging="0"/>
              <w:rPr>
                <w:sz w:val="16"/>
                <w:szCs w:val="16"/>
              </w:rPr>
            </w:pPr>
            <w:r>
              <w:rPr>
                <w:sz w:val="16"/>
                <w:szCs w:val="16"/>
              </w:rPr>
              <w:t>Koeficient nesoudobosti</w:t>
            </w:r>
          </w:p>
        </w:tc>
        <w:tc>
          <w:tcPr>
            <w:tcW w:w="1065" w:type="dxa"/>
            <w:tcBorders>
              <w:top w:val="single" w:sz="8" w:space="0" w:color="000000"/>
              <w:left w:val="single" w:sz="8" w:space="0" w:color="000000"/>
              <w:bottom w:val="single" w:sz="8" w:space="0" w:color="000000"/>
              <w:right w:val="single" w:sz="8" w:space="0" w:color="000000"/>
            </w:tcBorders>
            <w:shd w:color="auto" w:fill="auto" w:val="clear"/>
            <w:tcMar>
              <w:top w:w="100" w:type="dxa"/>
              <w:bottom w:w="100" w:type="dxa"/>
            </w:tcMar>
          </w:tcPr>
          <w:p>
            <w:pPr>
              <w:pStyle w:val="Normal"/>
              <w:widowControl w:val="false"/>
              <w:spacing w:lineRule="auto" w:line="240"/>
              <w:ind w:hanging="0"/>
              <w:rPr>
                <w:sz w:val="16"/>
                <w:szCs w:val="16"/>
              </w:rPr>
            </w:pPr>
            <w:r>
              <w:rPr>
                <w:sz w:val="16"/>
                <w:szCs w:val="16"/>
              </w:rPr>
              <w:t>0,29</w:t>
            </w:r>
          </w:p>
        </w:tc>
        <w:tc>
          <w:tcPr>
            <w:tcW w:w="916" w:type="dxa"/>
            <w:tcBorders>
              <w:top w:val="single" w:sz="8" w:space="0" w:color="000000"/>
              <w:left w:val="single" w:sz="8" w:space="0" w:color="000000"/>
              <w:bottom w:val="single" w:sz="8" w:space="0" w:color="000000"/>
              <w:right w:val="single" w:sz="8" w:space="0" w:color="000000"/>
            </w:tcBorders>
            <w:shd w:color="auto" w:fill="auto" w:val="clear"/>
            <w:tcMar>
              <w:top w:w="100" w:type="dxa"/>
              <w:bottom w:w="100" w:type="dxa"/>
            </w:tcMar>
          </w:tcPr>
          <w:p>
            <w:pPr>
              <w:pStyle w:val="Normal"/>
              <w:widowControl w:val="false"/>
              <w:spacing w:lineRule="auto" w:line="240"/>
              <w:ind w:hanging="0"/>
              <w:rPr>
                <w:sz w:val="16"/>
                <w:szCs w:val="16"/>
              </w:rPr>
            </w:pPr>
            <w:r>
              <w:rPr>
                <w:sz w:val="16"/>
                <w:szCs w:val="16"/>
              </w:rPr>
              <w:t xml:space="preserve"> </w:t>
            </w:r>
          </w:p>
        </w:tc>
        <w:tc>
          <w:tcPr>
            <w:tcW w:w="929" w:type="dxa"/>
            <w:tcBorders>
              <w:top w:val="single" w:sz="8" w:space="0" w:color="000000"/>
              <w:left w:val="single" w:sz="8" w:space="0" w:color="000000"/>
              <w:bottom w:val="single" w:sz="8" w:space="0" w:color="000000"/>
              <w:right w:val="single" w:sz="8" w:space="0" w:color="000000"/>
            </w:tcBorders>
            <w:shd w:color="auto" w:fill="auto" w:val="clear"/>
            <w:tcMar>
              <w:top w:w="100" w:type="dxa"/>
              <w:bottom w:w="100" w:type="dxa"/>
            </w:tcMar>
          </w:tcPr>
          <w:p>
            <w:pPr>
              <w:pStyle w:val="Normal"/>
              <w:widowControl w:val="false"/>
              <w:spacing w:lineRule="auto" w:line="240"/>
              <w:ind w:hanging="0"/>
              <w:rPr>
                <w:sz w:val="16"/>
                <w:szCs w:val="16"/>
              </w:rPr>
            </w:pPr>
            <w:r>
              <w:rPr>
                <w:sz w:val="16"/>
                <w:szCs w:val="16"/>
              </w:rPr>
              <w:t xml:space="preserve"> </w:t>
            </w:r>
          </w:p>
        </w:tc>
      </w:tr>
      <w:tr>
        <w:trPr/>
        <w:tc>
          <w:tcPr>
            <w:tcW w:w="5084" w:type="dxa"/>
            <w:tcBorders>
              <w:top w:val="single" w:sz="8" w:space="0" w:color="000000"/>
              <w:left w:val="single" w:sz="8" w:space="0" w:color="000000"/>
              <w:bottom w:val="single" w:sz="8" w:space="0" w:color="000000"/>
              <w:right w:val="single" w:sz="8" w:space="0" w:color="000000"/>
            </w:tcBorders>
            <w:shd w:color="auto" w:fill="auto" w:val="clear"/>
            <w:tcMar>
              <w:top w:w="100" w:type="dxa"/>
              <w:bottom w:w="100" w:type="dxa"/>
            </w:tcMar>
            <w:vAlign w:val="bottom"/>
          </w:tcPr>
          <w:p>
            <w:pPr>
              <w:pStyle w:val="Normal"/>
              <w:widowControl w:val="false"/>
              <w:spacing w:lineRule="auto" w:line="240"/>
              <w:ind w:hanging="0"/>
              <w:rPr>
                <w:sz w:val="16"/>
                <w:szCs w:val="16"/>
              </w:rPr>
            </w:pPr>
            <w:r>
              <w:rPr>
                <w:sz w:val="16"/>
                <w:szCs w:val="16"/>
              </w:rPr>
              <w:t>Celkové max. zatížení bytovými prostory</w:t>
            </w:r>
          </w:p>
        </w:tc>
        <w:tc>
          <w:tcPr>
            <w:tcW w:w="1065" w:type="dxa"/>
            <w:tcBorders>
              <w:top w:val="single" w:sz="8" w:space="0" w:color="000000"/>
              <w:left w:val="single" w:sz="8" w:space="0" w:color="000000"/>
              <w:bottom w:val="single" w:sz="8" w:space="0" w:color="000000"/>
              <w:right w:val="single" w:sz="8" w:space="0" w:color="000000"/>
            </w:tcBorders>
            <w:shd w:color="auto" w:fill="auto" w:val="clear"/>
            <w:tcMar>
              <w:top w:w="100" w:type="dxa"/>
              <w:bottom w:w="100" w:type="dxa"/>
            </w:tcMar>
          </w:tcPr>
          <w:p>
            <w:pPr>
              <w:pStyle w:val="Normal"/>
              <w:widowControl w:val="false"/>
              <w:spacing w:lineRule="auto" w:line="240"/>
              <w:ind w:hanging="0"/>
              <w:rPr>
                <w:sz w:val="16"/>
                <w:szCs w:val="16"/>
              </w:rPr>
            </w:pPr>
            <w:r>
              <w:rPr>
                <w:sz w:val="16"/>
                <w:szCs w:val="16"/>
              </w:rPr>
              <w:t xml:space="preserve"> </w:t>
            </w:r>
          </w:p>
        </w:tc>
        <w:tc>
          <w:tcPr>
            <w:tcW w:w="916" w:type="dxa"/>
            <w:tcBorders>
              <w:top w:val="single" w:sz="8" w:space="0" w:color="000000"/>
              <w:left w:val="single" w:sz="8" w:space="0" w:color="000000"/>
              <w:bottom w:val="single" w:sz="8" w:space="0" w:color="000000"/>
              <w:right w:val="single" w:sz="8" w:space="0" w:color="000000"/>
            </w:tcBorders>
            <w:shd w:color="auto" w:fill="auto" w:val="clear"/>
            <w:tcMar>
              <w:top w:w="100" w:type="dxa"/>
              <w:bottom w:w="100" w:type="dxa"/>
            </w:tcMar>
          </w:tcPr>
          <w:p>
            <w:pPr>
              <w:pStyle w:val="Normal"/>
              <w:widowControl w:val="false"/>
              <w:spacing w:lineRule="auto" w:line="240"/>
              <w:ind w:hanging="0"/>
              <w:rPr>
                <w:sz w:val="16"/>
                <w:szCs w:val="16"/>
              </w:rPr>
            </w:pPr>
            <w:r>
              <w:rPr>
                <w:sz w:val="16"/>
                <w:szCs w:val="16"/>
              </w:rPr>
              <w:t>65,22</w:t>
            </w:r>
          </w:p>
        </w:tc>
        <w:tc>
          <w:tcPr>
            <w:tcW w:w="929" w:type="dxa"/>
            <w:tcBorders>
              <w:top w:val="single" w:sz="8" w:space="0" w:color="000000"/>
              <w:left w:val="single" w:sz="8" w:space="0" w:color="000000"/>
              <w:bottom w:val="single" w:sz="8" w:space="0" w:color="000000"/>
              <w:right w:val="single" w:sz="8" w:space="0" w:color="000000"/>
            </w:tcBorders>
            <w:tcMar>
              <w:top w:w="100" w:type="dxa"/>
              <w:bottom w:w="100" w:type="dxa"/>
            </w:tcMar>
          </w:tcPr>
          <w:p>
            <w:pPr>
              <w:pStyle w:val="Normal"/>
              <w:widowControl w:val="false"/>
              <w:spacing w:lineRule="auto" w:line="240"/>
              <w:ind w:hanging="0"/>
              <w:rPr>
                <w:sz w:val="16"/>
                <w:szCs w:val="16"/>
              </w:rPr>
            </w:pPr>
            <w:r>
              <w:rPr>
                <w:sz w:val="16"/>
                <w:szCs w:val="16"/>
              </w:rPr>
              <w:t>70,54</w:t>
            </w:r>
          </w:p>
        </w:tc>
      </w:tr>
    </w:tbl>
    <w:p>
      <w:pPr>
        <w:pStyle w:val="Normal"/>
        <w:rPr>
          <w:sz w:val="16"/>
          <w:szCs w:val="16"/>
        </w:rPr>
      </w:pPr>
      <w:r>
        <w:rPr>
          <w:sz w:val="16"/>
          <w:szCs w:val="16"/>
        </w:rPr>
      </w:r>
    </w:p>
    <w:p>
      <w:pPr>
        <w:pStyle w:val="Normal"/>
        <w:rPr>
          <w:sz w:val="16"/>
          <w:szCs w:val="16"/>
        </w:rPr>
      </w:pPr>
      <w:r>
        <w:rPr/>
        <w:t>Celková bilance odběru č.1</w:t>
      </w:r>
    </w:p>
    <w:tbl>
      <w:tblPr>
        <w:tblStyle w:val="af0"/>
        <w:tblW w:w="7995" w:type="dxa"/>
        <w:jc w:val="left"/>
        <w:tblInd w:w="590" w:type="dxa"/>
        <w:tblLayout w:type="fixed"/>
        <w:tblCellMar>
          <w:top w:w="0" w:type="dxa"/>
          <w:left w:w="80" w:type="dxa"/>
          <w:bottom w:w="0" w:type="dxa"/>
          <w:right w:w="80" w:type="dxa"/>
        </w:tblCellMar>
        <w:tblLook w:firstRow="0" w:noVBand="1" w:lastRow="0" w:firstColumn="0" w:lastColumn="0" w:noHBand="1" w:val="0600"/>
      </w:tblPr>
      <w:tblGrid>
        <w:gridCol w:w="3194"/>
        <w:gridCol w:w="885"/>
        <w:gridCol w:w="1021"/>
        <w:gridCol w:w="1109"/>
        <w:gridCol w:w="916"/>
        <w:gridCol w:w="869"/>
      </w:tblGrid>
      <w:tr>
        <w:trPr/>
        <w:tc>
          <w:tcPr>
            <w:tcW w:w="3194"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ind w:hanging="0"/>
              <w:rPr>
                <w:sz w:val="16"/>
                <w:szCs w:val="16"/>
              </w:rPr>
            </w:pPr>
            <w:r>
              <w:rPr>
                <w:sz w:val="16"/>
                <w:szCs w:val="16"/>
              </w:rPr>
              <w:t>Celková bilance odběru č.1</w:t>
            </w:r>
          </w:p>
        </w:tc>
        <w:tc>
          <w:tcPr>
            <w:tcW w:w="885" w:type="dxa"/>
            <w:tcBorders>
              <w:top w:val="single" w:sz="8" w:space="0" w:color="000000"/>
              <w:left w:val="single" w:sz="8" w:space="0" w:color="000000"/>
              <w:bottom w:val="single" w:sz="8" w:space="0" w:color="000000"/>
              <w:right w:val="single" w:sz="8" w:space="0" w:color="000000"/>
            </w:tcBorders>
            <w:shd w:color="auto" w:fill="auto" w:val="clear"/>
            <w:tcMar>
              <w:top w:w="100" w:type="dxa"/>
              <w:bottom w:w="100" w:type="dxa"/>
            </w:tcMar>
          </w:tcPr>
          <w:p>
            <w:pPr>
              <w:pStyle w:val="Normal"/>
              <w:widowControl w:val="false"/>
              <w:spacing w:lineRule="auto" w:line="240"/>
              <w:ind w:hanging="0"/>
              <w:rPr>
                <w:sz w:val="16"/>
                <w:szCs w:val="16"/>
              </w:rPr>
            </w:pPr>
            <w:r>
              <w:rPr>
                <w:sz w:val="16"/>
                <w:szCs w:val="16"/>
              </w:rPr>
              <w:t>Pi (kW)</w:t>
            </w:r>
          </w:p>
        </w:tc>
        <w:tc>
          <w:tcPr>
            <w:tcW w:w="1021" w:type="dxa"/>
            <w:tcBorders>
              <w:top w:val="single" w:sz="8" w:space="0" w:color="000000"/>
              <w:left w:val="single" w:sz="8" w:space="0" w:color="000000"/>
              <w:bottom w:val="single" w:sz="8" w:space="0" w:color="000000"/>
              <w:right w:val="single" w:sz="8" w:space="0" w:color="000000"/>
            </w:tcBorders>
            <w:shd w:color="auto" w:fill="auto" w:val="clear"/>
            <w:tcMar>
              <w:top w:w="100" w:type="dxa"/>
              <w:bottom w:w="100" w:type="dxa"/>
            </w:tcMar>
          </w:tcPr>
          <w:p>
            <w:pPr>
              <w:pStyle w:val="Normal"/>
              <w:widowControl w:val="false"/>
              <w:spacing w:lineRule="auto" w:line="240"/>
              <w:ind w:hanging="0"/>
              <w:rPr>
                <w:sz w:val="16"/>
                <w:szCs w:val="16"/>
              </w:rPr>
            </w:pPr>
            <w:r>
              <w:rPr>
                <w:sz w:val="16"/>
                <w:szCs w:val="16"/>
              </w:rPr>
              <w:t>soudobost léto</w:t>
            </w:r>
          </w:p>
        </w:tc>
        <w:tc>
          <w:tcPr>
            <w:tcW w:w="1109" w:type="dxa"/>
            <w:tcBorders>
              <w:top w:val="single" w:sz="8" w:space="0" w:color="000000"/>
              <w:left w:val="single" w:sz="8" w:space="0" w:color="000000"/>
              <w:bottom w:val="single" w:sz="8" w:space="0" w:color="000000"/>
              <w:right w:val="single" w:sz="8" w:space="0" w:color="000000"/>
            </w:tcBorders>
            <w:shd w:color="auto" w:fill="auto" w:val="clear"/>
            <w:tcMar>
              <w:top w:w="100" w:type="dxa"/>
              <w:bottom w:w="100" w:type="dxa"/>
            </w:tcMar>
          </w:tcPr>
          <w:p>
            <w:pPr>
              <w:pStyle w:val="Normal"/>
              <w:widowControl w:val="false"/>
              <w:spacing w:lineRule="auto" w:line="240"/>
              <w:ind w:hanging="0"/>
              <w:rPr>
                <w:sz w:val="16"/>
                <w:szCs w:val="16"/>
              </w:rPr>
            </w:pPr>
            <w:r>
              <w:rPr>
                <w:sz w:val="16"/>
                <w:szCs w:val="16"/>
              </w:rPr>
              <w:t>soudobost zima</w:t>
            </w:r>
          </w:p>
        </w:tc>
        <w:tc>
          <w:tcPr>
            <w:tcW w:w="916" w:type="dxa"/>
            <w:tcBorders>
              <w:top w:val="single" w:sz="8" w:space="0" w:color="000000"/>
              <w:left w:val="single" w:sz="8" w:space="0" w:color="000000"/>
              <w:bottom w:val="single" w:sz="8" w:space="0" w:color="000000"/>
              <w:right w:val="single" w:sz="8" w:space="0" w:color="000000"/>
            </w:tcBorders>
            <w:shd w:color="auto" w:fill="auto" w:val="clear"/>
            <w:tcMar>
              <w:top w:w="100" w:type="dxa"/>
              <w:bottom w:w="100" w:type="dxa"/>
            </w:tcMar>
          </w:tcPr>
          <w:p>
            <w:pPr>
              <w:pStyle w:val="Normal"/>
              <w:widowControl w:val="false"/>
              <w:spacing w:lineRule="auto" w:line="240"/>
              <w:ind w:hanging="0"/>
              <w:rPr>
                <w:sz w:val="16"/>
                <w:szCs w:val="16"/>
              </w:rPr>
            </w:pPr>
            <w:r>
              <w:rPr>
                <w:sz w:val="16"/>
                <w:szCs w:val="16"/>
              </w:rPr>
              <w:t>Ps léto (kW)</w:t>
            </w:r>
          </w:p>
        </w:tc>
        <w:tc>
          <w:tcPr>
            <w:tcW w:w="869" w:type="dxa"/>
            <w:tcBorders>
              <w:top w:val="single" w:sz="8" w:space="0" w:color="000000"/>
              <w:left w:val="single" w:sz="8" w:space="0" w:color="000000"/>
              <w:bottom w:val="single" w:sz="8" w:space="0" w:color="000000"/>
              <w:right w:val="single" w:sz="8" w:space="0" w:color="000000"/>
            </w:tcBorders>
            <w:shd w:color="auto" w:fill="auto" w:val="clear"/>
            <w:tcMar>
              <w:top w:w="100" w:type="dxa"/>
              <w:bottom w:w="100" w:type="dxa"/>
            </w:tcMar>
          </w:tcPr>
          <w:p>
            <w:pPr>
              <w:pStyle w:val="Normal"/>
              <w:widowControl w:val="false"/>
              <w:spacing w:lineRule="auto" w:line="240"/>
              <w:ind w:hanging="0"/>
              <w:rPr>
                <w:sz w:val="16"/>
                <w:szCs w:val="16"/>
              </w:rPr>
            </w:pPr>
            <w:r>
              <w:rPr>
                <w:sz w:val="16"/>
                <w:szCs w:val="16"/>
              </w:rPr>
              <w:t>Ps zima (kW)</w:t>
            </w:r>
          </w:p>
        </w:tc>
      </w:tr>
      <w:tr>
        <w:trPr/>
        <w:tc>
          <w:tcPr>
            <w:tcW w:w="3194" w:type="dxa"/>
            <w:tcBorders>
              <w:top w:val="single" w:sz="8" w:space="0" w:color="000000"/>
              <w:left w:val="single" w:sz="8" w:space="0" w:color="000000"/>
              <w:bottom w:val="single" w:sz="8" w:space="0" w:color="000000"/>
              <w:right w:val="single" w:sz="8" w:space="0" w:color="000000"/>
            </w:tcBorders>
            <w:shd w:color="auto" w:fill="auto" w:val="clear"/>
            <w:tcMar>
              <w:top w:w="100" w:type="dxa"/>
              <w:bottom w:w="100" w:type="dxa"/>
            </w:tcMar>
          </w:tcPr>
          <w:p>
            <w:pPr>
              <w:pStyle w:val="Normal"/>
              <w:widowControl w:val="false"/>
              <w:spacing w:lineRule="auto" w:line="240"/>
              <w:ind w:hanging="0"/>
              <w:rPr>
                <w:sz w:val="16"/>
                <w:szCs w:val="16"/>
              </w:rPr>
            </w:pPr>
            <w:r>
              <w:rPr>
                <w:sz w:val="16"/>
                <w:szCs w:val="16"/>
              </w:rPr>
              <w:t>Byty a komerční prostory</w:t>
            </w:r>
          </w:p>
        </w:tc>
        <w:tc>
          <w:tcPr>
            <w:tcW w:w="885" w:type="dxa"/>
            <w:tcBorders>
              <w:top w:val="single" w:sz="8" w:space="0" w:color="000000"/>
              <w:left w:val="single" w:sz="8" w:space="0" w:color="000000"/>
              <w:bottom w:val="single" w:sz="8" w:space="0" w:color="000000"/>
              <w:right w:val="single" w:sz="8" w:space="0" w:color="000000"/>
            </w:tcBorders>
            <w:shd w:color="auto" w:fill="auto" w:val="clear"/>
            <w:tcMar>
              <w:top w:w="100" w:type="dxa"/>
              <w:bottom w:w="100" w:type="dxa"/>
            </w:tcMar>
          </w:tcPr>
          <w:p>
            <w:pPr>
              <w:pStyle w:val="Normal"/>
              <w:widowControl w:val="false"/>
              <w:spacing w:lineRule="auto" w:line="240"/>
              <w:ind w:hanging="0"/>
              <w:rPr>
                <w:sz w:val="16"/>
                <w:szCs w:val="16"/>
              </w:rPr>
            </w:pPr>
            <w:r>
              <w:rPr>
                <w:sz w:val="16"/>
                <w:szCs w:val="16"/>
              </w:rPr>
              <w:t>592,2</w:t>
            </w:r>
          </w:p>
        </w:tc>
        <w:tc>
          <w:tcPr>
            <w:tcW w:w="1021" w:type="dxa"/>
            <w:tcBorders>
              <w:top w:val="single" w:sz="8" w:space="0" w:color="000000"/>
              <w:left w:val="single" w:sz="8" w:space="0" w:color="000000"/>
              <w:bottom w:val="single" w:sz="8" w:space="0" w:color="000000"/>
              <w:right w:val="single" w:sz="8" w:space="0" w:color="000000"/>
            </w:tcBorders>
            <w:shd w:color="auto" w:fill="auto" w:val="clear"/>
            <w:tcMar>
              <w:top w:w="100" w:type="dxa"/>
              <w:bottom w:w="100" w:type="dxa"/>
            </w:tcMar>
          </w:tcPr>
          <w:p>
            <w:pPr>
              <w:pStyle w:val="Normal"/>
              <w:widowControl w:val="false"/>
              <w:spacing w:lineRule="auto" w:line="240"/>
              <w:ind w:hanging="0"/>
              <w:rPr>
                <w:sz w:val="16"/>
                <w:szCs w:val="16"/>
              </w:rPr>
            </w:pPr>
            <w:r>
              <w:rPr>
                <w:sz w:val="16"/>
                <w:szCs w:val="16"/>
              </w:rPr>
              <w:t xml:space="preserve"> </w:t>
            </w:r>
          </w:p>
        </w:tc>
        <w:tc>
          <w:tcPr>
            <w:tcW w:w="1109" w:type="dxa"/>
            <w:tcBorders>
              <w:top w:val="single" w:sz="8" w:space="0" w:color="000000"/>
              <w:left w:val="single" w:sz="8" w:space="0" w:color="000000"/>
              <w:bottom w:val="single" w:sz="8" w:space="0" w:color="000000"/>
              <w:right w:val="single" w:sz="8" w:space="0" w:color="000000"/>
            </w:tcBorders>
            <w:shd w:color="auto" w:fill="auto" w:val="clear"/>
            <w:tcMar>
              <w:top w:w="100" w:type="dxa"/>
              <w:bottom w:w="100" w:type="dxa"/>
            </w:tcMar>
          </w:tcPr>
          <w:p>
            <w:pPr>
              <w:pStyle w:val="Normal"/>
              <w:widowControl w:val="false"/>
              <w:spacing w:lineRule="auto" w:line="240"/>
              <w:ind w:hanging="0"/>
              <w:rPr>
                <w:sz w:val="16"/>
                <w:szCs w:val="16"/>
              </w:rPr>
            </w:pPr>
            <w:r>
              <w:rPr>
                <w:sz w:val="16"/>
                <w:szCs w:val="16"/>
              </w:rPr>
              <w:t xml:space="preserve"> </w:t>
            </w:r>
          </w:p>
        </w:tc>
        <w:tc>
          <w:tcPr>
            <w:tcW w:w="916" w:type="dxa"/>
            <w:tcBorders>
              <w:top w:val="single" w:sz="8" w:space="0" w:color="000000"/>
              <w:left w:val="single" w:sz="8" w:space="0" w:color="000000"/>
              <w:bottom w:val="single" w:sz="8" w:space="0" w:color="000000"/>
              <w:right w:val="single" w:sz="8" w:space="0" w:color="000000"/>
            </w:tcBorders>
            <w:shd w:color="auto" w:fill="auto" w:val="clear"/>
            <w:tcMar>
              <w:top w:w="100" w:type="dxa"/>
              <w:bottom w:w="100" w:type="dxa"/>
            </w:tcMar>
          </w:tcPr>
          <w:p>
            <w:pPr>
              <w:pStyle w:val="Normal"/>
              <w:widowControl w:val="false"/>
              <w:spacing w:lineRule="auto" w:line="240"/>
              <w:ind w:hanging="0"/>
              <w:rPr>
                <w:sz w:val="16"/>
                <w:szCs w:val="16"/>
              </w:rPr>
            </w:pPr>
            <w:r>
              <w:rPr>
                <w:sz w:val="16"/>
                <w:szCs w:val="16"/>
              </w:rPr>
              <w:t>65,22</w:t>
            </w:r>
          </w:p>
        </w:tc>
        <w:tc>
          <w:tcPr>
            <w:tcW w:w="869" w:type="dxa"/>
            <w:tcBorders>
              <w:top w:val="single" w:sz="8" w:space="0" w:color="000000"/>
              <w:left w:val="single" w:sz="8" w:space="0" w:color="000000"/>
              <w:bottom w:val="single" w:sz="8" w:space="0" w:color="000000"/>
              <w:right w:val="single" w:sz="8" w:space="0" w:color="000000"/>
            </w:tcBorders>
            <w:shd w:color="auto" w:fill="auto" w:val="clear"/>
            <w:tcMar>
              <w:top w:w="100" w:type="dxa"/>
              <w:bottom w:w="100" w:type="dxa"/>
            </w:tcMar>
          </w:tcPr>
          <w:p>
            <w:pPr>
              <w:pStyle w:val="Normal"/>
              <w:widowControl w:val="false"/>
              <w:spacing w:lineRule="auto" w:line="240"/>
              <w:ind w:hanging="0"/>
              <w:rPr>
                <w:sz w:val="16"/>
                <w:szCs w:val="16"/>
              </w:rPr>
            </w:pPr>
            <w:r>
              <w:rPr>
                <w:sz w:val="16"/>
                <w:szCs w:val="16"/>
              </w:rPr>
              <w:t>70,54</w:t>
            </w:r>
          </w:p>
        </w:tc>
      </w:tr>
      <w:tr>
        <w:trPr/>
        <w:tc>
          <w:tcPr>
            <w:tcW w:w="3194" w:type="dxa"/>
            <w:tcBorders>
              <w:top w:val="single" w:sz="8" w:space="0" w:color="000000"/>
              <w:left w:val="single" w:sz="8" w:space="0" w:color="000000"/>
              <w:bottom w:val="single" w:sz="8" w:space="0" w:color="000000"/>
              <w:right w:val="single" w:sz="8" w:space="0" w:color="000000"/>
            </w:tcBorders>
            <w:shd w:color="auto" w:fill="auto" w:val="clear"/>
            <w:tcMar>
              <w:top w:w="100" w:type="dxa"/>
              <w:bottom w:w="100" w:type="dxa"/>
            </w:tcMar>
          </w:tcPr>
          <w:p>
            <w:pPr>
              <w:pStyle w:val="Normal"/>
              <w:widowControl w:val="false"/>
              <w:spacing w:lineRule="auto" w:line="240"/>
              <w:ind w:hanging="0"/>
              <w:rPr>
                <w:sz w:val="16"/>
                <w:szCs w:val="16"/>
              </w:rPr>
            </w:pPr>
            <w:r>
              <w:rPr>
                <w:sz w:val="16"/>
                <w:szCs w:val="16"/>
              </w:rPr>
              <w:t>Společné prostory + garáže</w:t>
            </w:r>
          </w:p>
          <w:p>
            <w:pPr>
              <w:pStyle w:val="Normal"/>
              <w:widowControl w:val="false"/>
              <w:spacing w:lineRule="auto" w:line="240"/>
              <w:ind w:hanging="0"/>
              <w:rPr>
                <w:sz w:val="16"/>
                <w:szCs w:val="16"/>
              </w:rPr>
            </w:pPr>
            <w:r>
              <w:rPr>
                <w:sz w:val="16"/>
                <w:szCs w:val="16"/>
              </w:rPr>
              <w:t>osvětlení a ostatní spotřeba</w:t>
            </w:r>
          </w:p>
        </w:tc>
        <w:tc>
          <w:tcPr>
            <w:tcW w:w="885" w:type="dxa"/>
            <w:tcBorders>
              <w:top w:val="single" w:sz="8" w:space="0" w:color="000000"/>
              <w:left w:val="single" w:sz="8" w:space="0" w:color="000000"/>
              <w:bottom w:val="single" w:sz="8" w:space="0" w:color="000000"/>
              <w:right w:val="single" w:sz="8" w:space="0" w:color="000000"/>
            </w:tcBorders>
            <w:shd w:color="auto" w:fill="auto" w:val="clear"/>
            <w:tcMar>
              <w:top w:w="100" w:type="dxa"/>
              <w:bottom w:w="100" w:type="dxa"/>
            </w:tcMar>
          </w:tcPr>
          <w:p>
            <w:pPr>
              <w:pStyle w:val="Normal"/>
              <w:widowControl w:val="false"/>
              <w:spacing w:lineRule="auto" w:line="240"/>
              <w:ind w:hanging="0"/>
              <w:rPr>
                <w:sz w:val="16"/>
                <w:szCs w:val="16"/>
              </w:rPr>
            </w:pPr>
            <w:r>
              <w:rPr>
                <w:sz w:val="16"/>
                <w:szCs w:val="16"/>
              </w:rPr>
              <w:t>12</w:t>
            </w:r>
          </w:p>
        </w:tc>
        <w:tc>
          <w:tcPr>
            <w:tcW w:w="1021" w:type="dxa"/>
            <w:tcBorders>
              <w:top w:val="single" w:sz="8" w:space="0" w:color="000000"/>
              <w:left w:val="single" w:sz="8" w:space="0" w:color="000000"/>
              <w:bottom w:val="single" w:sz="8" w:space="0" w:color="000000"/>
              <w:right w:val="single" w:sz="8" w:space="0" w:color="000000"/>
            </w:tcBorders>
            <w:shd w:color="auto" w:fill="auto" w:val="clear"/>
            <w:tcMar>
              <w:top w:w="100" w:type="dxa"/>
              <w:bottom w:w="100" w:type="dxa"/>
            </w:tcMar>
          </w:tcPr>
          <w:p>
            <w:pPr>
              <w:pStyle w:val="Normal"/>
              <w:widowControl w:val="false"/>
              <w:spacing w:lineRule="auto" w:line="240"/>
              <w:ind w:hanging="0"/>
              <w:rPr>
                <w:sz w:val="16"/>
                <w:szCs w:val="16"/>
              </w:rPr>
            </w:pPr>
            <w:r>
              <w:rPr>
                <w:sz w:val="16"/>
                <w:szCs w:val="16"/>
              </w:rPr>
              <w:t>0,5</w:t>
            </w:r>
          </w:p>
        </w:tc>
        <w:tc>
          <w:tcPr>
            <w:tcW w:w="1109" w:type="dxa"/>
            <w:tcBorders>
              <w:top w:val="single" w:sz="8" w:space="0" w:color="000000"/>
              <w:left w:val="single" w:sz="8" w:space="0" w:color="000000"/>
              <w:bottom w:val="single" w:sz="8" w:space="0" w:color="000000"/>
              <w:right w:val="single" w:sz="8" w:space="0" w:color="000000"/>
            </w:tcBorders>
            <w:shd w:color="auto" w:fill="auto" w:val="clear"/>
            <w:tcMar>
              <w:top w:w="100" w:type="dxa"/>
              <w:bottom w:w="100" w:type="dxa"/>
            </w:tcMar>
          </w:tcPr>
          <w:p>
            <w:pPr>
              <w:pStyle w:val="Normal"/>
              <w:widowControl w:val="false"/>
              <w:spacing w:lineRule="auto" w:line="240"/>
              <w:ind w:hanging="0"/>
              <w:rPr>
                <w:sz w:val="16"/>
                <w:szCs w:val="16"/>
              </w:rPr>
            </w:pPr>
            <w:r>
              <w:rPr>
                <w:sz w:val="16"/>
                <w:szCs w:val="16"/>
              </w:rPr>
              <w:t>0,5</w:t>
            </w:r>
          </w:p>
        </w:tc>
        <w:tc>
          <w:tcPr>
            <w:tcW w:w="916" w:type="dxa"/>
            <w:tcBorders>
              <w:top w:val="single" w:sz="8" w:space="0" w:color="000000"/>
              <w:left w:val="single" w:sz="8" w:space="0" w:color="000000"/>
              <w:bottom w:val="single" w:sz="8" w:space="0" w:color="000000"/>
              <w:right w:val="single" w:sz="8" w:space="0" w:color="000000"/>
            </w:tcBorders>
            <w:shd w:color="auto" w:fill="auto" w:val="clear"/>
            <w:tcMar>
              <w:top w:w="100" w:type="dxa"/>
              <w:bottom w:w="100" w:type="dxa"/>
            </w:tcMar>
          </w:tcPr>
          <w:p>
            <w:pPr>
              <w:pStyle w:val="Normal"/>
              <w:widowControl w:val="false"/>
              <w:spacing w:lineRule="auto" w:line="240"/>
              <w:ind w:hanging="0"/>
              <w:rPr>
                <w:sz w:val="16"/>
                <w:szCs w:val="16"/>
              </w:rPr>
            </w:pPr>
            <w:r>
              <w:rPr>
                <w:sz w:val="16"/>
                <w:szCs w:val="16"/>
              </w:rPr>
              <w:t>6</w:t>
            </w:r>
          </w:p>
        </w:tc>
        <w:tc>
          <w:tcPr>
            <w:tcW w:w="869" w:type="dxa"/>
            <w:tcBorders>
              <w:top w:val="single" w:sz="8" w:space="0" w:color="000000"/>
              <w:left w:val="single" w:sz="8" w:space="0" w:color="000000"/>
              <w:bottom w:val="single" w:sz="8" w:space="0" w:color="000000"/>
              <w:right w:val="single" w:sz="8" w:space="0" w:color="000000"/>
            </w:tcBorders>
            <w:shd w:color="auto" w:fill="auto" w:val="clear"/>
            <w:tcMar>
              <w:top w:w="100" w:type="dxa"/>
              <w:bottom w:w="100" w:type="dxa"/>
            </w:tcMar>
          </w:tcPr>
          <w:p>
            <w:pPr>
              <w:pStyle w:val="Normal"/>
              <w:widowControl w:val="false"/>
              <w:spacing w:lineRule="auto" w:line="240"/>
              <w:ind w:hanging="0"/>
              <w:rPr>
                <w:sz w:val="16"/>
                <w:szCs w:val="16"/>
              </w:rPr>
            </w:pPr>
            <w:r>
              <w:rPr>
                <w:sz w:val="16"/>
                <w:szCs w:val="16"/>
              </w:rPr>
              <w:t>6</w:t>
            </w:r>
          </w:p>
        </w:tc>
      </w:tr>
      <w:tr>
        <w:trPr/>
        <w:tc>
          <w:tcPr>
            <w:tcW w:w="3194" w:type="dxa"/>
            <w:tcBorders>
              <w:top w:val="single" w:sz="8" w:space="0" w:color="000000"/>
              <w:left w:val="single" w:sz="8" w:space="0" w:color="000000"/>
              <w:bottom w:val="single" w:sz="8" w:space="0" w:color="000000"/>
              <w:right w:val="single" w:sz="8" w:space="0" w:color="000000"/>
            </w:tcBorders>
            <w:shd w:color="auto" w:fill="auto" w:val="clear"/>
            <w:tcMar>
              <w:top w:w="100" w:type="dxa"/>
              <w:bottom w:w="100" w:type="dxa"/>
            </w:tcMar>
            <w:vAlign w:val="bottom"/>
          </w:tcPr>
          <w:p>
            <w:pPr>
              <w:pStyle w:val="Normal"/>
              <w:widowControl w:val="false"/>
              <w:spacing w:lineRule="auto" w:line="240"/>
              <w:ind w:hanging="0"/>
              <w:rPr>
                <w:sz w:val="16"/>
                <w:szCs w:val="16"/>
              </w:rPr>
            </w:pPr>
            <w:r>
              <w:rPr>
                <w:sz w:val="16"/>
                <w:szCs w:val="16"/>
              </w:rPr>
              <w:t>Společné prostory - výtahy</w:t>
            </w:r>
          </w:p>
        </w:tc>
        <w:tc>
          <w:tcPr>
            <w:tcW w:w="885" w:type="dxa"/>
            <w:tcBorders>
              <w:top w:val="single" w:sz="8" w:space="0" w:color="000000"/>
              <w:left w:val="single" w:sz="8" w:space="0" w:color="000000"/>
              <w:bottom w:val="single" w:sz="8" w:space="0" w:color="000000"/>
              <w:right w:val="single" w:sz="8" w:space="0" w:color="000000"/>
            </w:tcBorders>
            <w:shd w:color="auto" w:fill="auto" w:val="clear"/>
            <w:tcMar>
              <w:top w:w="100" w:type="dxa"/>
              <w:bottom w:w="100" w:type="dxa"/>
            </w:tcMar>
          </w:tcPr>
          <w:p>
            <w:pPr>
              <w:pStyle w:val="Normal"/>
              <w:widowControl w:val="false"/>
              <w:spacing w:lineRule="auto" w:line="240"/>
              <w:ind w:hanging="0"/>
              <w:rPr>
                <w:sz w:val="16"/>
                <w:szCs w:val="16"/>
              </w:rPr>
            </w:pPr>
            <w:r>
              <w:rPr>
                <w:sz w:val="16"/>
                <w:szCs w:val="16"/>
              </w:rPr>
              <w:t>40</w:t>
            </w:r>
          </w:p>
        </w:tc>
        <w:tc>
          <w:tcPr>
            <w:tcW w:w="1021" w:type="dxa"/>
            <w:tcBorders>
              <w:top w:val="single" w:sz="8" w:space="0" w:color="000000"/>
              <w:left w:val="single" w:sz="8" w:space="0" w:color="000000"/>
              <w:bottom w:val="single" w:sz="8" w:space="0" w:color="000000"/>
              <w:right w:val="single" w:sz="8" w:space="0" w:color="000000"/>
            </w:tcBorders>
            <w:shd w:color="auto" w:fill="auto" w:val="clear"/>
            <w:tcMar>
              <w:top w:w="100" w:type="dxa"/>
              <w:bottom w:w="100" w:type="dxa"/>
            </w:tcMar>
          </w:tcPr>
          <w:p>
            <w:pPr>
              <w:pStyle w:val="Normal"/>
              <w:widowControl w:val="false"/>
              <w:spacing w:lineRule="auto" w:line="240"/>
              <w:ind w:hanging="0"/>
              <w:rPr>
                <w:sz w:val="16"/>
                <w:szCs w:val="16"/>
              </w:rPr>
            </w:pPr>
            <w:r>
              <w:rPr>
                <w:sz w:val="16"/>
                <w:szCs w:val="16"/>
              </w:rPr>
              <w:t>0,4</w:t>
            </w:r>
          </w:p>
        </w:tc>
        <w:tc>
          <w:tcPr>
            <w:tcW w:w="1109" w:type="dxa"/>
            <w:tcBorders>
              <w:top w:val="single" w:sz="8" w:space="0" w:color="000000"/>
              <w:left w:val="single" w:sz="8" w:space="0" w:color="000000"/>
              <w:bottom w:val="single" w:sz="8" w:space="0" w:color="000000"/>
              <w:right w:val="single" w:sz="8" w:space="0" w:color="000000"/>
            </w:tcBorders>
            <w:shd w:color="auto" w:fill="auto" w:val="clear"/>
            <w:tcMar>
              <w:top w:w="100" w:type="dxa"/>
              <w:bottom w:w="100" w:type="dxa"/>
            </w:tcMar>
          </w:tcPr>
          <w:p>
            <w:pPr>
              <w:pStyle w:val="Normal"/>
              <w:widowControl w:val="false"/>
              <w:spacing w:lineRule="auto" w:line="240"/>
              <w:ind w:hanging="0"/>
              <w:rPr>
                <w:sz w:val="16"/>
                <w:szCs w:val="16"/>
              </w:rPr>
            </w:pPr>
            <w:r>
              <w:rPr>
                <w:sz w:val="16"/>
                <w:szCs w:val="16"/>
              </w:rPr>
              <w:t>0,4</w:t>
            </w:r>
          </w:p>
        </w:tc>
        <w:tc>
          <w:tcPr>
            <w:tcW w:w="916" w:type="dxa"/>
            <w:tcBorders>
              <w:top w:val="single" w:sz="8" w:space="0" w:color="000000"/>
              <w:left w:val="single" w:sz="8" w:space="0" w:color="000000"/>
              <w:bottom w:val="single" w:sz="8" w:space="0" w:color="000000"/>
              <w:right w:val="single" w:sz="8" w:space="0" w:color="000000"/>
            </w:tcBorders>
            <w:shd w:color="auto" w:fill="auto" w:val="clear"/>
            <w:tcMar>
              <w:top w:w="100" w:type="dxa"/>
              <w:bottom w:w="100" w:type="dxa"/>
            </w:tcMar>
          </w:tcPr>
          <w:p>
            <w:pPr>
              <w:pStyle w:val="Normal"/>
              <w:widowControl w:val="false"/>
              <w:spacing w:lineRule="auto" w:line="240"/>
              <w:ind w:hanging="0"/>
              <w:rPr>
                <w:sz w:val="16"/>
                <w:szCs w:val="16"/>
              </w:rPr>
            </w:pPr>
            <w:r>
              <w:rPr>
                <w:sz w:val="16"/>
                <w:szCs w:val="16"/>
              </w:rPr>
              <w:t>16</w:t>
            </w:r>
          </w:p>
        </w:tc>
        <w:tc>
          <w:tcPr>
            <w:tcW w:w="869" w:type="dxa"/>
            <w:tcBorders>
              <w:top w:val="single" w:sz="8" w:space="0" w:color="000000"/>
              <w:left w:val="single" w:sz="8" w:space="0" w:color="000000"/>
              <w:bottom w:val="single" w:sz="8" w:space="0" w:color="000000"/>
              <w:right w:val="single" w:sz="8" w:space="0" w:color="000000"/>
            </w:tcBorders>
            <w:shd w:color="auto" w:fill="auto" w:val="clear"/>
            <w:tcMar>
              <w:top w:w="100" w:type="dxa"/>
              <w:bottom w:w="100" w:type="dxa"/>
            </w:tcMar>
          </w:tcPr>
          <w:p>
            <w:pPr>
              <w:pStyle w:val="Normal"/>
              <w:widowControl w:val="false"/>
              <w:spacing w:lineRule="auto" w:line="240"/>
              <w:ind w:hanging="0"/>
              <w:rPr>
                <w:sz w:val="16"/>
                <w:szCs w:val="16"/>
              </w:rPr>
            </w:pPr>
            <w:r>
              <w:rPr>
                <w:sz w:val="16"/>
                <w:szCs w:val="16"/>
              </w:rPr>
              <w:t>16</w:t>
            </w:r>
          </w:p>
        </w:tc>
      </w:tr>
      <w:tr>
        <w:trPr/>
        <w:tc>
          <w:tcPr>
            <w:tcW w:w="3194" w:type="dxa"/>
            <w:tcBorders>
              <w:top w:val="single" w:sz="8" w:space="0" w:color="000000"/>
              <w:left w:val="single" w:sz="8" w:space="0" w:color="000000"/>
              <w:bottom w:val="single" w:sz="8" w:space="0" w:color="000000"/>
              <w:right w:val="single" w:sz="8" w:space="0" w:color="000000"/>
            </w:tcBorders>
            <w:shd w:color="auto" w:fill="auto" w:val="clear"/>
            <w:tcMar>
              <w:top w:w="100" w:type="dxa"/>
              <w:bottom w:w="100" w:type="dxa"/>
            </w:tcMar>
            <w:vAlign w:val="bottom"/>
          </w:tcPr>
          <w:p>
            <w:pPr>
              <w:pStyle w:val="Normal"/>
              <w:widowControl w:val="false"/>
              <w:spacing w:lineRule="auto" w:line="240"/>
              <w:ind w:hanging="0"/>
              <w:rPr>
                <w:sz w:val="16"/>
                <w:szCs w:val="16"/>
              </w:rPr>
            </w:pPr>
            <w:r>
              <w:rPr>
                <w:sz w:val="16"/>
                <w:szCs w:val="16"/>
              </w:rPr>
              <w:t>VZT garáže - motory</w:t>
            </w:r>
          </w:p>
        </w:tc>
        <w:tc>
          <w:tcPr>
            <w:tcW w:w="885" w:type="dxa"/>
            <w:tcBorders>
              <w:top w:val="single" w:sz="8" w:space="0" w:color="000000"/>
              <w:left w:val="single" w:sz="8" w:space="0" w:color="000000"/>
              <w:bottom w:val="single" w:sz="8" w:space="0" w:color="000000"/>
              <w:right w:val="single" w:sz="8" w:space="0" w:color="000000"/>
            </w:tcBorders>
            <w:shd w:color="auto" w:fill="auto" w:val="clear"/>
            <w:tcMar>
              <w:top w:w="100" w:type="dxa"/>
              <w:bottom w:w="100" w:type="dxa"/>
            </w:tcMar>
          </w:tcPr>
          <w:p>
            <w:pPr>
              <w:pStyle w:val="Normal"/>
              <w:widowControl w:val="false"/>
              <w:spacing w:lineRule="auto" w:line="240"/>
              <w:ind w:hanging="0"/>
              <w:rPr>
                <w:sz w:val="16"/>
                <w:szCs w:val="16"/>
              </w:rPr>
            </w:pPr>
            <w:r>
              <w:rPr>
                <w:sz w:val="16"/>
                <w:szCs w:val="16"/>
              </w:rPr>
              <w:t>5</w:t>
            </w:r>
          </w:p>
        </w:tc>
        <w:tc>
          <w:tcPr>
            <w:tcW w:w="1021" w:type="dxa"/>
            <w:tcBorders>
              <w:top w:val="single" w:sz="8" w:space="0" w:color="000000"/>
              <w:left w:val="single" w:sz="8" w:space="0" w:color="000000"/>
              <w:bottom w:val="single" w:sz="8" w:space="0" w:color="000000"/>
              <w:right w:val="single" w:sz="8" w:space="0" w:color="000000"/>
            </w:tcBorders>
            <w:shd w:color="auto" w:fill="auto" w:val="clear"/>
            <w:tcMar>
              <w:top w:w="100" w:type="dxa"/>
              <w:bottom w:w="100" w:type="dxa"/>
            </w:tcMar>
          </w:tcPr>
          <w:p>
            <w:pPr>
              <w:pStyle w:val="Normal"/>
              <w:widowControl w:val="false"/>
              <w:spacing w:lineRule="auto" w:line="240"/>
              <w:ind w:hanging="0"/>
              <w:rPr>
                <w:sz w:val="16"/>
                <w:szCs w:val="16"/>
              </w:rPr>
            </w:pPr>
            <w:r>
              <w:rPr>
                <w:sz w:val="16"/>
                <w:szCs w:val="16"/>
              </w:rPr>
              <w:t>0,5</w:t>
            </w:r>
          </w:p>
        </w:tc>
        <w:tc>
          <w:tcPr>
            <w:tcW w:w="1109" w:type="dxa"/>
            <w:tcBorders>
              <w:top w:val="single" w:sz="8" w:space="0" w:color="000000"/>
              <w:left w:val="single" w:sz="8" w:space="0" w:color="000000"/>
              <w:bottom w:val="single" w:sz="8" w:space="0" w:color="000000"/>
              <w:right w:val="single" w:sz="8" w:space="0" w:color="000000"/>
            </w:tcBorders>
            <w:shd w:color="auto" w:fill="auto" w:val="clear"/>
            <w:tcMar>
              <w:top w:w="100" w:type="dxa"/>
              <w:bottom w:w="100" w:type="dxa"/>
            </w:tcMar>
          </w:tcPr>
          <w:p>
            <w:pPr>
              <w:pStyle w:val="Normal"/>
              <w:widowControl w:val="false"/>
              <w:spacing w:lineRule="auto" w:line="240"/>
              <w:ind w:hanging="0"/>
              <w:rPr>
                <w:sz w:val="16"/>
                <w:szCs w:val="16"/>
              </w:rPr>
            </w:pPr>
            <w:r>
              <w:rPr>
                <w:sz w:val="16"/>
                <w:szCs w:val="16"/>
              </w:rPr>
              <w:t>0,5</w:t>
            </w:r>
          </w:p>
        </w:tc>
        <w:tc>
          <w:tcPr>
            <w:tcW w:w="916" w:type="dxa"/>
            <w:tcBorders>
              <w:top w:val="single" w:sz="8" w:space="0" w:color="000000"/>
              <w:left w:val="single" w:sz="8" w:space="0" w:color="000000"/>
              <w:bottom w:val="single" w:sz="8" w:space="0" w:color="000000"/>
              <w:right w:val="single" w:sz="8" w:space="0" w:color="000000"/>
            </w:tcBorders>
            <w:shd w:color="auto" w:fill="auto" w:val="clear"/>
            <w:tcMar>
              <w:top w:w="100" w:type="dxa"/>
              <w:bottom w:w="100" w:type="dxa"/>
            </w:tcMar>
          </w:tcPr>
          <w:p>
            <w:pPr>
              <w:pStyle w:val="Normal"/>
              <w:widowControl w:val="false"/>
              <w:spacing w:lineRule="auto" w:line="240"/>
              <w:ind w:hanging="0"/>
              <w:rPr>
                <w:sz w:val="16"/>
                <w:szCs w:val="16"/>
              </w:rPr>
            </w:pPr>
            <w:r>
              <w:rPr>
                <w:sz w:val="16"/>
                <w:szCs w:val="16"/>
              </w:rPr>
              <w:t>2,5</w:t>
            </w:r>
          </w:p>
        </w:tc>
        <w:tc>
          <w:tcPr>
            <w:tcW w:w="869" w:type="dxa"/>
            <w:tcBorders>
              <w:top w:val="single" w:sz="8" w:space="0" w:color="000000"/>
              <w:left w:val="single" w:sz="8" w:space="0" w:color="000000"/>
              <w:bottom w:val="single" w:sz="8" w:space="0" w:color="000000"/>
              <w:right w:val="single" w:sz="8" w:space="0" w:color="000000"/>
            </w:tcBorders>
            <w:shd w:color="auto" w:fill="auto" w:val="clear"/>
            <w:tcMar>
              <w:top w:w="100" w:type="dxa"/>
              <w:bottom w:w="100" w:type="dxa"/>
            </w:tcMar>
          </w:tcPr>
          <w:p>
            <w:pPr>
              <w:pStyle w:val="Normal"/>
              <w:widowControl w:val="false"/>
              <w:spacing w:lineRule="auto" w:line="240"/>
              <w:ind w:hanging="0"/>
              <w:rPr>
                <w:sz w:val="16"/>
                <w:szCs w:val="16"/>
              </w:rPr>
            </w:pPr>
            <w:r>
              <w:rPr>
                <w:sz w:val="16"/>
                <w:szCs w:val="16"/>
              </w:rPr>
              <w:t>2,5</w:t>
            </w:r>
          </w:p>
        </w:tc>
      </w:tr>
      <w:tr>
        <w:trPr/>
        <w:tc>
          <w:tcPr>
            <w:tcW w:w="3194" w:type="dxa"/>
            <w:tcBorders>
              <w:top w:val="single" w:sz="8" w:space="0" w:color="000000"/>
              <w:left w:val="single" w:sz="8" w:space="0" w:color="000000"/>
              <w:bottom w:val="single" w:sz="8" w:space="0" w:color="000000"/>
              <w:right w:val="single" w:sz="8" w:space="0" w:color="000000"/>
            </w:tcBorders>
            <w:shd w:color="auto" w:fill="auto" w:val="clear"/>
            <w:tcMar>
              <w:top w:w="100" w:type="dxa"/>
              <w:bottom w:w="100" w:type="dxa"/>
            </w:tcMar>
            <w:vAlign w:val="bottom"/>
          </w:tcPr>
          <w:p>
            <w:pPr>
              <w:pStyle w:val="Normal"/>
              <w:widowControl w:val="false"/>
              <w:spacing w:lineRule="auto" w:line="240"/>
              <w:ind w:hanging="0"/>
              <w:rPr>
                <w:sz w:val="16"/>
                <w:szCs w:val="16"/>
              </w:rPr>
            </w:pPr>
            <w:r>
              <w:rPr>
                <w:sz w:val="16"/>
                <w:szCs w:val="16"/>
              </w:rPr>
              <w:t>VZT garáže - ohřev</w:t>
            </w:r>
          </w:p>
        </w:tc>
        <w:tc>
          <w:tcPr>
            <w:tcW w:w="885" w:type="dxa"/>
            <w:tcBorders>
              <w:top w:val="single" w:sz="8" w:space="0" w:color="000000"/>
              <w:left w:val="single" w:sz="8" w:space="0" w:color="000000"/>
              <w:bottom w:val="single" w:sz="8" w:space="0" w:color="000000"/>
              <w:right w:val="single" w:sz="8" w:space="0" w:color="000000"/>
            </w:tcBorders>
            <w:shd w:color="auto" w:fill="auto" w:val="clear"/>
            <w:tcMar>
              <w:top w:w="100" w:type="dxa"/>
              <w:bottom w:w="100" w:type="dxa"/>
            </w:tcMar>
          </w:tcPr>
          <w:p>
            <w:pPr>
              <w:pStyle w:val="Normal"/>
              <w:widowControl w:val="false"/>
              <w:spacing w:lineRule="auto" w:line="240"/>
              <w:ind w:hanging="0"/>
              <w:rPr>
                <w:sz w:val="16"/>
                <w:szCs w:val="16"/>
              </w:rPr>
            </w:pPr>
            <w:r>
              <w:rPr>
                <w:sz w:val="16"/>
                <w:szCs w:val="16"/>
              </w:rPr>
              <w:t>18</w:t>
            </w:r>
          </w:p>
        </w:tc>
        <w:tc>
          <w:tcPr>
            <w:tcW w:w="1021" w:type="dxa"/>
            <w:tcBorders>
              <w:top w:val="single" w:sz="8" w:space="0" w:color="000000"/>
              <w:left w:val="single" w:sz="8" w:space="0" w:color="000000"/>
              <w:bottom w:val="single" w:sz="8" w:space="0" w:color="000000"/>
              <w:right w:val="single" w:sz="8" w:space="0" w:color="000000"/>
            </w:tcBorders>
            <w:shd w:color="auto" w:fill="auto" w:val="clear"/>
            <w:tcMar>
              <w:top w:w="100" w:type="dxa"/>
              <w:bottom w:w="100" w:type="dxa"/>
            </w:tcMar>
          </w:tcPr>
          <w:p>
            <w:pPr>
              <w:pStyle w:val="Normal"/>
              <w:widowControl w:val="false"/>
              <w:spacing w:lineRule="auto" w:line="240"/>
              <w:ind w:hanging="0"/>
              <w:rPr>
                <w:sz w:val="16"/>
                <w:szCs w:val="16"/>
              </w:rPr>
            </w:pPr>
            <w:r>
              <w:rPr>
                <w:sz w:val="16"/>
                <w:szCs w:val="16"/>
              </w:rPr>
              <w:t>0</w:t>
            </w:r>
          </w:p>
        </w:tc>
        <w:tc>
          <w:tcPr>
            <w:tcW w:w="1109" w:type="dxa"/>
            <w:tcBorders>
              <w:top w:val="single" w:sz="8" w:space="0" w:color="000000"/>
              <w:left w:val="single" w:sz="8" w:space="0" w:color="000000"/>
              <w:bottom w:val="single" w:sz="8" w:space="0" w:color="000000"/>
              <w:right w:val="single" w:sz="8" w:space="0" w:color="000000"/>
            </w:tcBorders>
            <w:shd w:color="auto" w:fill="auto" w:val="clear"/>
            <w:tcMar>
              <w:top w:w="100" w:type="dxa"/>
              <w:bottom w:w="100" w:type="dxa"/>
            </w:tcMar>
          </w:tcPr>
          <w:p>
            <w:pPr>
              <w:pStyle w:val="Normal"/>
              <w:widowControl w:val="false"/>
              <w:spacing w:lineRule="auto" w:line="240"/>
              <w:ind w:hanging="0"/>
              <w:rPr>
                <w:sz w:val="16"/>
                <w:szCs w:val="16"/>
              </w:rPr>
            </w:pPr>
            <w:r>
              <w:rPr>
                <w:sz w:val="16"/>
                <w:szCs w:val="16"/>
              </w:rPr>
              <w:t>0,5</w:t>
            </w:r>
          </w:p>
        </w:tc>
        <w:tc>
          <w:tcPr>
            <w:tcW w:w="916" w:type="dxa"/>
            <w:tcBorders>
              <w:top w:val="single" w:sz="8" w:space="0" w:color="000000"/>
              <w:left w:val="single" w:sz="8" w:space="0" w:color="000000"/>
              <w:bottom w:val="single" w:sz="8" w:space="0" w:color="000000"/>
              <w:right w:val="single" w:sz="8" w:space="0" w:color="000000"/>
            </w:tcBorders>
            <w:shd w:color="auto" w:fill="auto" w:val="clear"/>
            <w:tcMar>
              <w:top w:w="100" w:type="dxa"/>
              <w:bottom w:w="100" w:type="dxa"/>
            </w:tcMar>
          </w:tcPr>
          <w:p>
            <w:pPr>
              <w:pStyle w:val="Normal"/>
              <w:widowControl w:val="false"/>
              <w:spacing w:lineRule="auto" w:line="240"/>
              <w:ind w:hanging="0"/>
              <w:rPr>
                <w:sz w:val="16"/>
                <w:szCs w:val="16"/>
              </w:rPr>
            </w:pPr>
            <w:r>
              <w:rPr>
                <w:sz w:val="16"/>
                <w:szCs w:val="16"/>
              </w:rPr>
              <w:t>0</w:t>
            </w:r>
          </w:p>
        </w:tc>
        <w:tc>
          <w:tcPr>
            <w:tcW w:w="869" w:type="dxa"/>
            <w:tcBorders>
              <w:top w:val="single" w:sz="8" w:space="0" w:color="000000"/>
              <w:left w:val="single" w:sz="8" w:space="0" w:color="000000"/>
              <w:bottom w:val="single" w:sz="8" w:space="0" w:color="000000"/>
              <w:right w:val="single" w:sz="8" w:space="0" w:color="000000"/>
            </w:tcBorders>
            <w:shd w:color="auto" w:fill="auto" w:val="clear"/>
            <w:tcMar>
              <w:top w:w="100" w:type="dxa"/>
              <w:bottom w:w="100" w:type="dxa"/>
            </w:tcMar>
          </w:tcPr>
          <w:p>
            <w:pPr>
              <w:pStyle w:val="Normal"/>
              <w:widowControl w:val="false"/>
              <w:spacing w:lineRule="auto" w:line="240"/>
              <w:ind w:hanging="0"/>
              <w:rPr>
                <w:sz w:val="16"/>
                <w:szCs w:val="16"/>
              </w:rPr>
            </w:pPr>
            <w:r>
              <w:rPr>
                <w:sz w:val="16"/>
                <w:szCs w:val="16"/>
              </w:rPr>
              <w:t>9</w:t>
            </w:r>
          </w:p>
        </w:tc>
      </w:tr>
      <w:tr>
        <w:trPr/>
        <w:tc>
          <w:tcPr>
            <w:tcW w:w="3194" w:type="dxa"/>
            <w:tcBorders>
              <w:top w:val="single" w:sz="8" w:space="0" w:color="000000"/>
              <w:left w:val="single" w:sz="8" w:space="0" w:color="000000"/>
              <w:bottom w:val="single" w:sz="8" w:space="0" w:color="000000"/>
              <w:right w:val="single" w:sz="8" w:space="0" w:color="000000"/>
            </w:tcBorders>
            <w:shd w:color="auto" w:fill="auto" w:val="clear"/>
            <w:tcMar>
              <w:top w:w="100" w:type="dxa"/>
              <w:bottom w:w="100" w:type="dxa"/>
            </w:tcMar>
          </w:tcPr>
          <w:p>
            <w:pPr>
              <w:pStyle w:val="Normal"/>
              <w:widowControl w:val="false"/>
              <w:spacing w:lineRule="auto" w:line="240"/>
              <w:ind w:hanging="0"/>
              <w:rPr>
                <w:sz w:val="16"/>
                <w:szCs w:val="16"/>
              </w:rPr>
            </w:pPr>
            <w:r>
              <w:rPr>
                <w:sz w:val="16"/>
                <w:szCs w:val="16"/>
              </w:rPr>
              <w:t>Celkové max. zatížení odběr č.1</w:t>
            </w:r>
          </w:p>
        </w:tc>
        <w:tc>
          <w:tcPr>
            <w:tcW w:w="885" w:type="dxa"/>
            <w:tcBorders>
              <w:top w:val="single" w:sz="8" w:space="0" w:color="000000"/>
              <w:left w:val="single" w:sz="8" w:space="0" w:color="000000"/>
              <w:bottom w:val="single" w:sz="8" w:space="0" w:color="000000"/>
              <w:right w:val="single" w:sz="8" w:space="0" w:color="000000"/>
            </w:tcBorders>
            <w:shd w:color="auto" w:fill="auto" w:val="clear"/>
            <w:tcMar>
              <w:top w:w="100" w:type="dxa"/>
              <w:bottom w:w="100" w:type="dxa"/>
            </w:tcMar>
          </w:tcPr>
          <w:p>
            <w:pPr>
              <w:pStyle w:val="Normal"/>
              <w:widowControl w:val="false"/>
              <w:spacing w:lineRule="auto" w:line="240"/>
              <w:ind w:hanging="0"/>
              <w:rPr>
                <w:sz w:val="16"/>
                <w:szCs w:val="16"/>
              </w:rPr>
            </w:pPr>
            <w:r>
              <w:rPr>
                <w:sz w:val="16"/>
                <w:szCs w:val="16"/>
              </w:rPr>
              <w:t>667,20</w:t>
            </w:r>
          </w:p>
        </w:tc>
        <w:tc>
          <w:tcPr>
            <w:tcW w:w="1021" w:type="dxa"/>
            <w:tcBorders>
              <w:top w:val="single" w:sz="8" w:space="0" w:color="000000"/>
              <w:left w:val="single" w:sz="8" w:space="0" w:color="000000"/>
              <w:bottom w:val="single" w:sz="8" w:space="0" w:color="000000"/>
              <w:right w:val="single" w:sz="8" w:space="0" w:color="000000"/>
            </w:tcBorders>
            <w:shd w:color="auto" w:fill="auto" w:val="clear"/>
            <w:tcMar>
              <w:top w:w="100" w:type="dxa"/>
              <w:bottom w:w="100" w:type="dxa"/>
            </w:tcMar>
          </w:tcPr>
          <w:p>
            <w:pPr>
              <w:pStyle w:val="Normal"/>
              <w:widowControl w:val="false"/>
              <w:spacing w:lineRule="auto" w:line="240"/>
              <w:ind w:hanging="0"/>
              <w:rPr>
                <w:sz w:val="16"/>
                <w:szCs w:val="16"/>
              </w:rPr>
            </w:pPr>
            <w:r>
              <w:rPr>
                <w:sz w:val="16"/>
                <w:szCs w:val="16"/>
              </w:rPr>
              <w:t xml:space="preserve"> </w:t>
            </w:r>
          </w:p>
        </w:tc>
        <w:tc>
          <w:tcPr>
            <w:tcW w:w="1109" w:type="dxa"/>
            <w:tcBorders>
              <w:top w:val="single" w:sz="8" w:space="0" w:color="000000"/>
              <w:left w:val="single" w:sz="8" w:space="0" w:color="000000"/>
              <w:bottom w:val="single" w:sz="8" w:space="0" w:color="000000"/>
              <w:right w:val="single" w:sz="8" w:space="0" w:color="000000"/>
            </w:tcBorders>
            <w:shd w:color="auto" w:fill="auto" w:val="clear"/>
            <w:tcMar>
              <w:top w:w="100" w:type="dxa"/>
              <w:bottom w:w="100" w:type="dxa"/>
            </w:tcMar>
          </w:tcPr>
          <w:p>
            <w:pPr>
              <w:pStyle w:val="Normal"/>
              <w:widowControl w:val="false"/>
              <w:spacing w:lineRule="auto" w:line="240"/>
              <w:ind w:hanging="0"/>
              <w:rPr>
                <w:sz w:val="16"/>
                <w:szCs w:val="16"/>
              </w:rPr>
            </w:pPr>
            <w:r>
              <w:rPr>
                <w:sz w:val="16"/>
                <w:szCs w:val="16"/>
              </w:rPr>
              <w:t xml:space="preserve"> </w:t>
            </w:r>
          </w:p>
        </w:tc>
        <w:tc>
          <w:tcPr>
            <w:tcW w:w="916" w:type="dxa"/>
            <w:tcBorders>
              <w:top w:val="single" w:sz="8" w:space="0" w:color="000000"/>
              <w:left w:val="single" w:sz="8" w:space="0" w:color="000000"/>
              <w:bottom w:val="single" w:sz="8" w:space="0" w:color="000000"/>
              <w:right w:val="single" w:sz="8" w:space="0" w:color="000000"/>
            </w:tcBorders>
            <w:shd w:color="auto" w:fill="auto" w:val="clear"/>
            <w:tcMar>
              <w:top w:w="100" w:type="dxa"/>
              <w:bottom w:w="100" w:type="dxa"/>
            </w:tcMar>
          </w:tcPr>
          <w:p>
            <w:pPr>
              <w:pStyle w:val="Normal"/>
              <w:widowControl w:val="false"/>
              <w:spacing w:lineRule="auto" w:line="240"/>
              <w:ind w:hanging="0"/>
              <w:rPr>
                <w:sz w:val="16"/>
                <w:szCs w:val="16"/>
              </w:rPr>
            </w:pPr>
            <w:r>
              <w:rPr>
                <w:sz w:val="16"/>
                <w:szCs w:val="16"/>
              </w:rPr>
              <w:t>89,72</w:t>
            </w:r>
          </w:p>
        </w:tc>
        <w:tc>
          <w:tcPr>
            <w:tcW w:w="869" w:type="dxa"/>
            <w:tcBorders>
              <w:top w:val="single" w:sz="8" w:space="0" w:color="000000"/>
              <w:left w:val="single" w:sz="8" w:space="0" w:color="000000"/>
              <w:bottom w:val="single" w:sz="8" w:space="0" w:color="000000"/>
              <w:right w:val="single" w:sz="8" w:space="0" w:color="000000"/>
            </w:tcBorders>
            <w:tcMar>
              <w:top w:w="100" w:type="dxa"/>
              <w:bottom w:w="100" w:type="dxa"/>
            </w:tcMar>
          </w:tcPr>
          <w:p>
            <w:pPr>
              <w:pStyle w:val="Normal"/>
              <w:widowControl w:val="false"/>
              <w:spacing w:lineRule="auto" w:line="240"/>
              <w:ind w:hanging="0"/>
              <w:rPr>
                <w:sz w:val="16"/>
                <w:szCs w:val="16"/>
              </w:rPr>
            </w:pPr>
            <w:r>
              <w:rPr>
                <w:sz w:val="16"/>
                <w:szCs w:val="16"/>
              </w:rPr>
              <w:t>104,04</w:t>
            </w:r>
          </w:p>
        </w:tc>
      </w:tr>
      <w:tr>
        <w:trPr/>
        <w:tc>
          <w:tcPr>
            <w:tcW w:w="3194" w:type="dxa"/>
            <w:tcBorders>
              <w:top w:val="single" w:sz="8" w:space="0" w:color="000000"/>
              <w:left w:val="single" w:sz="8" w:space="0" w:color="000000"/>
              <w:bottom w:val="single" w:sz="8" w:space="0" w:color="000000"/>
              <w:right w:val="single" w:sz="8" w:space="0" w:color="000000"/>
            </w:tcBorders>
            <w:shd w:color="auto" w:fill="auto" w:val="clear"/>
            <w:tcMar>
              <w:top w:w="100" w:type="dxa"/>
              <w:bottom w:w="100" w:type="dxa"/>
            </w:tcMar>
          </w:tcPr>
          <w:p>
            <w:pPr>
              <w:pStyle w:val="Normal"/>
              <w:widowControl w:val="false"/>
              <w:spacing w:lineRule="auto" w:line="240"/>
              <w:ind w:hanging="0"/>
              <w:rPr>
                <w:sz w:val="16"/>
                <w:szCs w:val="16"/>
              </w:rPr>
            </w:pPr>
            <w:r>
              <w:rPr>
                <w:sz w:val="16"/>
                <w:szCs w:val="16"/>
              </w:rPr>
              <w:t>Výpočtový proud (A) (cosfí=0.95)</w:t>
            </w:r>
          </w:p>
        </w:tc>
        <w:tc>
          <w:tcPr>
            <w:tcW w:w="885" w:type="dxa"/>
            <w:tcBorders>
              <w:top w:val="single" w:sz="8" w:space="0" w:color="000000"/>
              <w:left w:val="single" w:sz="8" w:space="0" w:color="000000"/>
              <w:bottom w:val="single" w:sz="8" w:space="0" w:color="000000"/>
              <w:right w:val="single" w:sz="8" w:space="0" w:color="000000"/>
            </w:tcBorders>
            <w:shd w:color="auto" w:fill="auto" w:val="clear"/>
            <w:tcMar>
              <w:top w:w="100" w:type="dxa"/>
              <w:bottom w:w="100" w:type="dxa"/>
            </w:tcMar>
          </w:tcPr>
          <w:p>
            <w:pPr>
              <w:pStyle w:val="Normal"/>
              <w:widowControl w:val="false"/>
              <w:spacing w:lineRule="auto" w:line="240"/>
              <w:ind w:hanging="0"/>
              <w:rPr>
                <w:sz w:val="16"/>
                <w:szCs w:val="16"/>
              </w:rPr>
            </w:pPr>
            <w:r>
              <w:rPr>
                <w:sz w:val="16"/>
                <w:szCs w:val="16"/>
              </w:rPr>
              <w:t xml:space="preserve"> </w:t>
            </w:r>
          </w:p>
        </w:tc>
        <w:tc>
          <w:tcPr>
            <w:tcW w:w="1021" w:type="dxa"/>
            <w:tcBorders>
              <w:top w:val="single" w:sz="8" w:space="0" w:color="000000"/>
              <w:left w:val="single" w:sz="8" w:space="0" w:color="000000"/>
              <w:bottom w:val="single" w:sz="8" w:space="0" w:color="000000"/>
              <w:right w:val="single" w:sz="8" w:space="0" w:color="000000"/>
            </w:tcBorders>
            <w:shd w:color="auto" w:fill="auto" w:val="clear"/>
            <w:tcMar>
              <w:top w:w="100" w:type="dxa"/>
              <w:bottom w:w="100" w:type="dxa"/>
            </w:tcMar>
          </w:tcPr>
          <w:p>
            <w:pPr>
              <w:pStyle w:val="Normal"/>
              <w:widowControl w:val="false"/>
              <w:spacing w:lineRule="auto" w:line="240"/>
              <w:ind w:hanging="0"/>
              <w:rPr>
                <w:sz w:val="16"/>
                <w:szCs w:val="16"/>
              </w:rPr>
            </w:pPr>
            <w:r>
              <w:rPr>
                <w:sz w:val="16"/>
                <w:szCs w:val="16"/>
              </w:rPr>
              <w:t xml:space="preserve"> </w:t>
            </w:r>
          </w:p>
        </w:tc>
        <w:tc>
          <w:tcPr>
            <w:tcW w:w="1109" w:type="dxa"/>
            <w:tcBorders>
              <w:top w:val="single" w:sz="8" w:space="0" w:color="000000"/>
              <w:left w:val="single" w:sz="8" w:space="0" w:color="000000"/>
              <w:bottom w:val="single" w:sz="8" w:space="0" w:color="000000"/>
              <w:right w:val="single" w:sz="8" w:space="0" w:color="000000"/>
            </w:tcBorders>
            <w:shd w:color="auto" w:fill="auto" w:val="clear"/>
            <w:tcMar>
              <w:top w:w="100" w:type="dxa"/>
              <w:bottom w:w="100" w:type="dxa"/>
            </w:tcMar>
          </w:tcPr>
          <w:p>
            <w:pPr>
              <w:pStyle w:val="Normal"/>
              <w:widowControl w:val="false"/>
              <w:spacing w:lineRule="auto" w:line="240"/>
              <w:ind w:hanging="0"/>
              <w:rPr>
                <w:sz w:val="16"/>
                <w:szCs w:val="16"/>
              </w:rPr>
            </w:pPr>
            <w:r>
              <w:rPr>
                <w:sz w:val="16"/>
                <w:szCs w:val="16"/>
              </w:rPr>
              <w:t xml:space="preserve"> </w:t>
            </w:r>
          </w:p>
        </w:tc>
        <w:tc>
          <w:tcPr>
            <w:tcW w:w="916" w:type="dxa"/>
            <w:tcBorders>
              <w:top w:val="single" w:sz="8" w:space="0" w:color="000000"/>
              <w:left w:val="single" w:sz="8" w:space="0" w:color="000000"/>
              <w:bottom w:val="single" w:sz="8" w:space="0" w:color="000000"/>
              <w:right w:val="single" w:sz="8" w:space="0" w:color="000000"/>
            </w:tcBorders>
            <w:shd w:color="auto" w:fill="auto" w:val="clear"/>
            <w:tcMar>
              <w:top w:w="100" w:type="dxa"/>
              <w:bottom w:w="100" w:type="dxa"/>
            </w:tcMar>
          </w:tcPr>
          <w:p>
            <w:pPr>
              <w:pStyle w:val="Normal"/>
              <w:widowControl w:val="false"/>
              <w:spacing w:lineRule="auto" w:line="240"/>
              <w:ind w:hanging="0"/>
              <w:rPr>
                <w:sz w:val="16"/>
                <w:szCs w:val="16"/>
              </w:rPr>
            </w:pPr>
            <w:r>
              <w:rPr>
                <w:sz w:val="16"/>
                <w:szCs w:val="16"/>
              </w:rPr>
              <w:t xml:space="preserve"> </w:t>
            </w:r>
          </w:p>
        </w:tc>
        <w:tc>
          <w:tcPr>
            <w:tcW w:w="869" w:type="dxa"/>
            <w:tcBorders>
              <w:top w:val="single" w:sz="8" w:space="0" w:color="000000"/>
              <w:left w:val="single" w:sz="8" w:space="0" w:color="000000"/>
              <w:bottom w:val="single" w:sz="8" w:space="0" w:color="000000"/>
              <w:right w:val="single" w:sz="8" w:space="0" w:color="000000"/>
            </w:tcBorders>
            <w:shd w:color="auto" w:fill="auto" w:val="clear"/>
            <w:tcMar>
              <w:top w:w="100" w:type="dxa"/>
              <w:bottom w:w="100" w:type="dxa"/>
            </w:tcMar>
          </w:tcPr>
          <w:p>
            <w:pPr>
              <w:pStyle w:val="Normal"/>
              <w:widowControl w:val="false"/>
              <w:spacing w:lineRule="auto" w:line="240"/>
              <w:ind w:hanging="0"/>
              <w:rPr>
                <w:sz w:val="16"/>
                <w:szCs w:val="16"/>
              </w:rPr>
            </w:pPr>
            <w:r>
              <w:rPr>
                <w:sz w:val="16"/>
                <w:szCs w:val="16"/>
              </w:rPr>
              <w:t>158</w:t>
            </w:r>
          </w:p>
        </w:tc>
      </w:tr>
      <w:tr>
        <w:trPr/>
        <w:tc>
          <w:tcPr>
            <w:tcW w:w="3194" w:type="dxa"/>
            <w:tcBorders>
              <w:top w:val="single" w:sz="8" w:space="0" w:color="000000"/>
              <w:left w:val="single" w:sz="8" w:space="0" w:color="000000"/>
              <w:bottom w:val="single" w:sz="8" w:space="0" w:color="000000"/>
              <w:right w:val="single" w:sz="8" w:space="0" w:color="000000"/>
            </w:tcBorders>
            <w:shd w:color="auto" w:fill="auto" w:val="clear"/>
            <w:tcMar>
              <w:top w:w="100" w:type="dxa"/>
              <w:bottom w:w="100" w:type="dxa"/>
            </w:tcMar>
          </w:tcPr>
          <w:p>
            <w:pPr>
              <w:pStyle w:val="Normal"/>
              <w:widowControl w:val="false"/>
              <w:spacing w:lineRule="auto" w:line="240"/>
              <w:ind w:hanging="0"/>
              <w:rPr>
                <w:sz w:val="16"/>
                <w:szCs w:val="16"/>
              </w:rPr>
            </w:pPr>
            <w:r>
              <w:rPr>
                <w:sz w:val="16"/>
                <w:szCs w:val="16"/>
              </w:rPr>
              <w:t>Hl. jistič před elektroměrem</w:t>
            </w:r>
          </w:p>
        </w:tc>
        <w:tc>
          <w:tcPr>
            <w:tcW w:w="885" w:type="dxa"/>
            <w:tcBorders>
              <w:top w:val="single" w:sz="8" w:space="0" w:color="000000"/>
              <w:left w:val="single" w:sz="8" w:space="0" w:color="000000"/>
              <w:bottom w:val="single" w:sz="8" w:space="0" w:color="000000"/>
              <w:right w:val="single" w:sz="8" w:space="0" w:color="000000"/>
            </w:tcBorders>
            <w:shd w:color="auto" w:fill="auto" w:val="clear"/>
            <w:tcMar>
              <w:top w:w="100" w:type="dxa"/>
              <w:bottom w:w="100" w:type="dxa"/>
            </w:tcMar>
          </w:tcPr>
          <w:p>
            <w:pPr>
              <w:pStyle w:val="Normal"/>
              <w:widowControl w:val="false"/>
              <w:spacing w:lineRule="auto" w:line="240"/>
              <w:ind w:hanging="0"/>
              <w:rPr>
                <w:sz w:val="16"/>
                <w:szCs w:val="16"/>
              </w:rPr>
            </w:pPr>
            <w:r>
              <w:rPr>
                <w:sz w:val="16"/>
                <w:szCs w:val="16"/>
              </w:rPr>
              <w:t xml:space="preserve"> </w:t>
            </w:r>
          </w:p>
        </w:tc>
        <w:tc>
          <w:tcPr>
            <w:tcW w:w="1021" w:type="dxa"/>
            <w:tcBorders>
              <w:top w:val="single" w:sz="8" w:space="0" w:color="000000"/>
              <w:left w:val="single" w:sz="8" w:space="0" w:color="000000"/>
              <w:bottom w:val="single" w:sz="8" w:space="0" w:color="000000"/>
              <w:right w:val="single" w:sz="8" w:space="0" w:color="000000"/>
            </w:tcBorders>
            <w:shd w:color="auto" w:fill="auto" w:val="clear"/>
            <w:tcMar>
              <w:top w:w="100" w:type="dxa"/>
              <w:bottom w:w="100" w:type="dxa"/>
            </w:tcMar>
          </w:tcPr>
          <w:p>
            <w:pPr>
              <w:pStyle w:val="Normal"/>
              <w:widowControl w:val="false"/>
              <w:spacing w:lineRule="auto" w:line="240"/>
              <w:ind w:hanging="0"/>
              <w:rPr>
                <w:sz w:val="16"/>
                <w:szCs w:val="16"/>
              </w:rPr>
            </w:pPr>
            <w:r>
              <w:rPr>
                <w:sz w:val="16"/>
                <w:szCs w:val="16"/>
              </w:rPr>
              <w:t xml:space="preserve"> </w:t>
            </w:r>
          </w:p>
        </w:tc>
        <w:tc>
          <w:tcPr>
            <w:tcW w:w="1109" w:type="dxa"/>
            <w:tcBorders>
              <w:top w:val="single" w:sz="8" w:space="0" w:color="000000"/>
              <w:left w:val="single" w:sz="8" w:space="0" w:color="000000"/>
              <w:bottom w:val="single" w:sz="8" w:space="0" w:color="000000"/>
              <w:right w:val="single" w:sz="8" w:space="0" w:color="000000"/>
            </w:tcBorders>
            <w:shd w:color="auto" w:fill="auto" w:val="clear"/>
            <w:tcMar>
              <w:top w:w="100" w:type="dxa"/>
              <w:bottom w:w="100" w:type="dxa"/>
            </w:tcMar>
          </w:tcPr>
          <w:p>
            <w:pPr>
              <w:pStyle w:val="Normal"/>
              <w:widowControl w:val="false"/>
              <w:spacing w:lineRule="auto" w:line="240"/>
              <w:ind w:hanging="0"/>
              <w:rPr>
                <w:sz w:val="16"/>
                <w:szCs w:val="16"/>
              </w:rPr>
            </w:pPr>
            <w:r>
              <w:rPr>
                <w:sz w:val="16"/>
                <w:szCs w:val="16"/>
              </w:rPr>
              <w:t xml:space="preserve"> </w:t>
            </w:r>
          </w:p>
        </w:tc>
        <w:tc>
          <w:tcPr>
            <w:tcW w:w="916" w:type="dxa"/>
            <w:tcBorders>
              <w:top w:val="single" w:sz="8" w:space="0" w:color="000000"/>
              <w:left w:val="single" w:sz="8" w:space="0" w:color="000000"/>
              <w:bottom w:val="single" w:sz="8" w:space="0" w:color="000000"/>
              <w:right w:val="single" w:sz="8" w:space="0" w:color="000000"/>
            </w:tcBorders>
            <w:shd w:color="auto" w:fill="auto" w:val="clear"/>
            <w:tcMar>
              <w:top w:w="100" w:type="dxa"/>
              <w:bottom w:w="100" w:type="dxa"/>
            </w:tcMar>
          </w:tcPr>
          <w:p>
            <w:pPr>
              <w:pStyle w:val="Normal"/>
              <w:widowControl w:val="false"/>
              <w:spacing w:lineRule="auto" w:line="240"/>
              <w:ind w:hanging="0"/>
              <w:rPr>
                <w:sz w:val="16"/>
                <w:szCs w:val="16"/>
              </w:rPr>
            </w:pPr>
            <w:r>
              <w:rPr>
                <w:sz w:val="16"/>
                <w:szCs w:val="16"/>
              </w:rPr>
              <w:t xml:space="preserve"> </w:t>
            </w:r>
          </w:p>
        </w:tc>
        <w:tc>
          <w:tcPr>
            <w:tcW w:w="869" w:type="dxa"/>
            <w:tcBorders>
              <w:top w:val="single" w:sz="8" w:space="0" w:color="000000"/>
              <w:left w:val="single" w:sz="8" w:space="0" w:color="000000"/>
              <w:bottom w:val="single" w:sz="8" w:space="0" w:color="000000"/>
              <w:right w:val="single" w:sz="8" w:space="0" w:color="000000"/>
            </w:tcBorders>
            <w:shd w:color="auto" w:fill="auto" w:val="clear"/>
            <w:tcMar>
              <w:top w:w="100" w:type="dxa"/>
              <w:bottom w:w="100" w:type="dxa"/>
            </w:tcMar>
          </w:tcPr>
          <w:p>
            <w:pPr>
              <w:pStyle w:val="Normal"/>
              <w:widowControl w:val="false"/>
              <w:spacing w:lineRule="auto" w:line="240"/>
              <w:ind w:hanging="0"/>
              <w:rPr>
                <w:sz w:val="16"/>
                <w:szCs w:val="16"/>
              </w:rPr>
            </w:pPr>
            <w:r>
              <w:rPr>
                <w:sz w:val="16"/>
                <w:szCs w:val="16"/>
              </w:rPr>
              <w:t>3x200A</w:t>
            </w:r>
          </w:p>
        </w:tc>
      </w:tr>
    </w:tbl>
    <w:p>
      <w:pPr>
        <w:pStyle w:val="Normal"/>
        <w:spacing w:before="240" w:after="240"/>
        <w:ind w:hanging="0"/>
        <w:jc w:val="both"/>
        <w:rPr>
          <w:b/>
          <w:b/>
          <w:sz w:val="16"/>
          <w:szCs w:val="16"/>
        </w:rPr>
      </w:pPr>
      <w:r>
        <w:rPr>
          <w:b/>
          <w:sz w:val="16"/>
          <w:szCs w:val="16"/>
        </w:rPr>
        <w:t xml:space="preserve"> </w:t>
      </w:r>
    </w:p>
    <w:p>
      <w:pPr>
        <w:pStyle w:val="Normal"/>
        <w:rPr>
          <w:u w:val="single"/>
        </w:rPr>
      </w:pPr>
      <w:r>
        <w:rPr>
          <w:u w:val="single"/>
        </w:rPr>
        <w:t>Odběr č.2 – vytápění objektů v areálu</w:t>
      </w:r>
    </w:p>
    <w:p>
      <w:pPr>
        <w:pStyle w:val="Normal"/>
        <w:rPr/>
      </w:pPr>
      <w:r>
        <w:rPr/>
        <w:t>V areálu bude z fakturačního odběru č.2 připojeno:</w:t>
      </w:r>
    </w:p>
    <w:p>
      <w:pPr>
        <w:pStyle w:val="Normal"/>
        <w:rPr/>
      </w:pPr>
      <w:r>
        <w:rPr/>
        <w:t xml:space="preserve">- tepelná čerpadla                                        </w:t>
        <w:tab/>
        <w:t>2 ks</w:t>
      </w:r>
    </w:p>
    <w:p>
      <w:pPr>
        <w:pStyle w:val="Normal"/>
        <w:rPr/>
      </w:pPr>
      <w:r>
        <w:rPr/>
        <w:t xml:space="preserve">- elektrokotle             </w:t>
        <w:tab/>
        <w:t xml:space="preserve">                                </w:t>
        <w:tab/>
        <w:t>1 ks</w:t>
      </w:r>
    </w:p>
    <w:p>
      <w:pPr>
        <w:pStyle w:val="Normal"/>
        <w:rPr/>
      </w:pPr>
      <w:r>
        <w:rPr/>
      </w:r>
    </w:p>
    <w:p>
      <w:pPr>
        <w:pStyle w:val="Normal"/>
        <w:rPr>
          <w:sz w:val="16"/>
          <w:szCs w:val="16"/>
        </w:rPr>
      </w:pPr>
      <w:r>
        <w:rPr/>
        <w:t>Celková bilance odběru č.2</w:t>
      </w:r>
    </w:p>
    <w:tbl>
      <w:tblPr>
        <w:tblStyle w:val="af1"/>
        <w:tblW w:w="8010" w:type="dxa"/>
        <w:jc w:val="left"/>
        <w:tblInd w:w="575" w:type="dxa"/>
        <w:tblLayout w:type="fixed"/>
        <w:tblCellMar>
          <w:top w:w="0" w:type="dxa"/>
          <w:left w:w="80" w:type="dxa"/>
          <w:bottom w:w="0" w:type="dxa"/>
          <w:right w:w="80" w:type="dxa"/>
        </w:tblCellMar>
        <w:tblLook w:firstRow="0" w:noVBand="1" w:lastRow="0" w:firstColumn="0" w:lastColumn="0" w:noHBand="1" w:val="0600"/>
      </w:tblPr>
      <w:tblGrid>
        <w:gridCol w:w="3224"/>
        <w:gridCol w:w="916"/>
        <w:gridCol w:w="975"/>
        <w:gridCol w:w="1124"/>
        <w:gridCol w:w="870"/>
        <w:gridCol w:w="900"/>
      </w:tblGrid>
      <w:tr>
        <w:trPr>
          <w:trHeight w:val="680" w:hRule="atLeast"/>
        </w:trPr>
        <w:tc>
          <w:tcPr>
            <w:tcW w:w="3224"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ind w:hanging="0"/>
              <w:rPr>
                <w:sz w:val="16"/>
                <w:szCs w:val="16"/>
              </w:rPr>
            </w:pPr>
            <w:r>
              <w:rPr>
                <w:sz w:val="16"/>
                <w:szCs w:val="16"/>
              </w:rPr>
              <w:t>Vytápění objektu</w:t>
            </w:r>
          </w:p>
        </w:tc>
        <w:tc>
          <w:tcPr>
            <w:tcW w:w="916" w:type="dxa"/>
            <w:tcBorders>
              <w:top w:val="single" w:sz="8" w:space="0" w:color="000000"/>
              <w:left w:val="single" w:sz="8" w:space="0" w:color="000000"/>
              <w:bottom w:val="single" w:sz="8" w:space="0" w:color="000000"/>
              <w:right w:val="single" w:sz="8" w:space="0" w:color="000000"/>
            </w:tcBorders>
            <w:shd w:color="auto" w:fill="auto" w:val="clear"/>
            <w:tcMar>
              <w:top w:w="100" w:type="dxa"/>
              <w:bottom w:w="100" w:type="dxa"/>
            </w:tcMar>
          </w:tcPr>
          <w:p>
            <w:pPr>
              <w:pStyle w:val="Normal"/>
              <w:widowControl w:val="false"/>
              <w:spacing w:lineRule="auto" w:line="240"/>
              <w:ind w:hanging="0"/>
              <w:rPr>
                <w:sz w:val="16"/>
                <w:szCs w:val="16"/>
              </w:rPr>
            </w:pPr>
            <w:r>
              <w:rPr>
                <w:sz w:val="16"/>
                <w:szCs w:val="16"/>
              </w:rPr>
              <w:t>Pi (kW)</w:t>
            </w:r>
          </w:p>
        </w:tc>
        <w:tc>
          <w:tcPr>
            <w:tcW w:w="975" w:type="dxa"/>
            <w:tcBorders>
              <w:top w:val="single" w:sz="8" w:space="0" w:color="000000"/>
              <w:left w:val="single" w:sz="8" w:space="0" w:color="000000"/>
              <w:bottom w:val="single" w:sz="8" w:space="0" w:color="000000"/>
              <w:right w:val="single" w:sz="8" w:space="0" w:color="000000"/>
            </w:tcBorders>
            <w:shd w:color="auto" w:fill="auto" w:val="clear"/>
            <w:tcMar>
              <w:top w:w="100" w:type="dxa"/>
              <w:bottom w:w="100" w:type="dxa"/>
            </w:tcMar>
          </w:tcPr>
          <w:p>
            <w:pPr>
              <w:pStyle w:val="Normal"/>
              <w:widowControl w:val="false"/>
              <w:spacing w:lineRule="auto" w:line="240"/>
              <w:ind w:hanging="0"/>
              <w:rPr>
                <w:sz w:val="16"/>
                <w:szCs w:val="16"/>
              </w:rPr>
            </w:pPr>
            <w:r>
              <w:rPr>
                <w:sz w:val="16"/>
                <w:szCs w:val="16"/>
              </w:rPr>
              <w:t>soudobost léto</w:t>
            </w:r>
          </w:p>
        </w:tc>
        <w:tc>
          <w:tcPr>
            <w:tcW w:w="1124" w:type="dxa"/>
            <w:tcBorders>
              <w:top w:val="single" w:sz="8" w:space="0" w:color="000000"/>
              <w:left w:val="single" w:sz="8" w:space="0" w:color="000000"/>
              <w:bottom w:val="single" w:sz="8" w:space="0" w:color="000000"/>
              <w:right w:val="single" w:sz="8" w:space="0" w:color="000000"/>
            </w:tcBorders>
            <w:shd w:color="auto" w:fill="auto" w:val="clear"/>
            <w:tcMar>
              <w:top w:w="100" w:type="dxa"/>
              <w:bottom w:w="100" w:type="dxa"/>
            </w:tcMar>
          </w:tcPr>
          <w:p>
            <w:pPr>
              <w:pStyle w:val="Normal"/>
              <w:widowControl w:val="false"/>
              <w:spacing w:lineRule="auto" w:line="240"/>
              <w:ind w:hanging="0"/>
              <w:rPr>
                <w:sz w:val="16"/>
                <w:szCs w:val="16"/>
              </w:rPr>
            </w:pPr>
            <w:r>
              <w:rPr>
                <w:sz w:val="16"/>
                <w:szCs w:val="16"/>
              </w:rPr>
              <w:t>soudobost zima</w:t>
            </w:r>
          </w:p>
        </w:tc>
        <w:tc>
          <w:tcPr>
            <w:tcW w:w="870" w:type="dxa"/>
            <w:tcBorders>
              <w:top w:val="single" w:sz="8" w:space="0" w:color="000000"/>
              <w:left w:val="single" w:sz="8" w:space="0" w:color="000000"/>
              <w:bottom w:val="single" w:sz="8" w:space="0" w:color="000000"/>
              <w:right w:val="single" w:sz="8" w:space="0" w:color="000000"/>
            </w:tcBorders>
            <w:shd w:color="auto" w:fill="auto" w:val="clear"/>
            <w:tcMar>
              <w:top w:w="100" w:type="dxa"/>
              <w:bottom w:w="100" w:type="dxa"/>
            </w:tcMar>
          </w:tcPr>
          <w:p>
            <w:pPr>
              <w:pStyle w:val="Normal"/>
              <w:widowControl w:val="false"/>
              <w:spacing w:lineRule="auto" w:line="240"/>
              <w:ind w:hanging="0"/>
              <w:rPr>
                <w:sz w:val="16"/>
                <w:szCs w:val="16"/>
              </w:rPr>
            </w:pPr>
            <w:r>
              <w:rPr>
                <w:sz w:val="16"/>
                <w:szCs w:val="16"/>
              </w:rPr>
              <w:t>Ps léto (kW)</w:t>
            </w:r>
          </w:p>
        </w:tc>
        <w:tc>
          <w:tcPr>
            <w:tcW w:w="900" w:type="dxa"/>
            <w:tcBorders>
              <w:top w:val="single" w:sz="8" w:space="0" w:color="000000"/>
              <w:left w:val="single" w:sz="8" w:space="0" w:color="000000"/>
              <w:bottom w:val="single" w:sz="8" w:space="0" w:color="000000"/>
              <w:right w:val="single" w:sz="8" w:space="0" w:color="000000"/>
            </w:tcBorders>
            <w:shd w:color="auto" w:fill="auto" w:val="clear"/>
            <w:tcMar>
              <w:top w:w="100" w:type="dxa"/>
              <w:bottom w:w="100" w:type="dxa"/>
            </w:tcMar>
          </w:tcPr>
          <w:p>
            <w:pPr>
              <w:pStyle w:val="Normal"/>
              <w:widowControl w:val="false"/>
              <w:spacing w:lineRule="auto" w:line="240"/>
              <w:ind w:hanging="0"/>
              <w:rPr>
                <w:sz w:val="16"/>
                <w:szCs w:val="16"/>
              </w:rPr>
            </w:pPr>
            <w:r>
              <w:rPr>
                <w:sz w:val="16"/>
                <w:szCs w:val="16"/>
              </w:rPr>
              <w:t>Ps zima (kW)</w:t>
            </w:r>
          </w:p>
        </w:tc>
      </w:tr>
      <w:tr>
        <w:trPr>
          <w:trHeight w:val="600" w:hRule="atLeast"/>
        </w:trPr>
        <w:tc>
          <w:tcPr>
            <w:tcW w:w="3224" w:type="dxa"/>
            <w:tcBorders>
              <w:top w:val="single" w:sz="8" w:space="0" w:color="000000"/>
              <w:left w:val="single" w:sz="8" w:space="0" w:color="000000"/>
              <w:bottom w:val="single" w:sz="8" w:space="0" w:color="000000"/>
              <w:right w:val="single" w:sz="8" w:space="0" w:color="000000"/>
            </w:tcBorders>
            <w:shd w:color="auto" w:fill="auto" w:val="clear"/>
            <w:tcMar>
              <w:top w:w="100" w:type="dxa"/>
              <w:bottom w:w="100" w:type="dxa"/>
            </w:tcMar>
          </w:tcPr>
          <w:p>
            <w:pPr>
              <w:pStyle w:val="Normal"/>
              <w:widowControl w:val="false"/>
              <w:spacing w:lineRule="auto" w:line="240"/>
              <w:ind w:hanging="0"/>
              <w:rPr>
                <w:sz w:val="16"/>
                <w:szCs w:val="16"/>
              </w:rPr>
            </w:pPr>
            <w:r>
              <w:rPr>
                <w:sz w:val="16"/>
                <w:szCs w:val="16"/>
              </w:rPr>
              <w:t>Tepelné čerpadlo 24kW - 2ks</w:t>
            </w:r>
          </w:p>
          <w:p>
            <w:pPr>
              <w:pStyle w:val="Normal"/>
              <w:widowControl w:val="false"/>
              <w:spacing w:lineRule="auto" w:line="240"/>
              <w:ind w:hanging="0"/>
              <w:rPr>
                <w:sz w:val="16"/>
                <w:szCs w:val="16"/>
              </w:rPr>
            </w:pPr>
            <w:r>
              <w:rPr>
                <w:sz w:val="16"/>
                <w:szCs w:val="16"/>
              </w:rPr>
              <w:t>(modulace frekv. měničem)</w:t>
            </w:r>
          </w:p>
        </w:tc>
        <w:tc>
          <w:tcPr>
            <w:tcW w:w="916" w:type="dxa"/>
            <w:tcBorders>
              <w:top w:val="single" w:sz="8" w:space="0" w:color="000000"/>
              <w:left w:val="single" w:sz="8" w:space="0" w:color="000000"/>
              <w:bottom w:val="single" w:sz="8" w:space="0" w:color="000000"/>
              <w:right w:val="single" w:sz="8" w:space="0" w:color="000000"/>
            </w:tcBorders>
            <w:shd w:color="auto" w:fill="auto" w:val="clear"/>
            <w:tcMar>
              <w:top w:w="100" w:type="dxa"/>
              <w:bottom w:w="100" w:type="dxa"/>
            </w:tcMar>
          </w:tcPr>
          <w:p>
            <w:pPr>
              <w:pStyle w:val="Normal"/>
              <w:widowControl w:val="false"/>
              <w:spacing w:lineRule="auto" w:line="240"/>
              <w:ind w:hanging="0"/>
              <w:rPr>
                <w:sz w:val="16"/>
                <w:szCs w:val="16"/>
              </w:rPr>
            </w:pPr>
            <w:r>
              <w:rPr>
                <w:sz w:val="16"/>
                <w:szCs w:val="16"/>
              </w:rPr>
              <w:t>48</w:t>
            </w:r>
          </w:p>
        </w:tc>
        <w:tc>
          <w:tcPr>
            <w:tcW w:w="975" w:type="dxa"/>
            <w:tcBorders>
              <w:top w:val="single" w:sz="8" w:space="0" w:color="000000"/>
              <w:left w:val="single" w:sz="8" w:space="0" w:color="000000"/>
              <w:bottom w:val="single" w:sz="8" w:space="0" w:color="000000"/>
              <w:right w:val="single" w:sz="8" w:space="0" w:color="000000"/>
            </w:tcBorders>
            <w:shd w:color="auto" w:fill="auto" w:val="clear"/>
            <w:tcMar>
              <w:top w:w="100" w:type="dxa"/>
              <w:bottom w:w="100" w:type="dxa"/>
            </w:tcMar>
          </w:tcPr>
          <w:p>
            <w:pPr>
              <w:pStyle w:val="Normal"/>
              <w:widowControl w:val="false"/>
              <w:spacing w:lineRule="auto" w:line="240"/>
              <w:ind w:hanging="0"/>
              <w:rPr>
                <w:sz w:val="16"/>
                <w:szCs w:val="16"/>
              </w:rPr>
            </w:pPr>
            <w:r>
              <w:rPr>
                <w:sz w:val="16"/>
                <w:szCs w:val="16"/>
              </w:rPr>
              <w:t>0,5</w:t>
            </w:r>
          </w:p>
        </w:tc>
        <w:tc>
          <w:tcPr>
            <w:tcW w:w="1124" w:type="dxa"/>
            <w:tcBorders>
              <w:top w:val="single" w:sz="8" w:space="0" w:color="000000"/>
              <w:left w:val="single" w:sz="8" w:space="0" w:color="000000"/>
              <w:bottom w:val="single" w:sz="8" w:space="0" w:color="000000"/>
              <w:right w:val="single" w:sz="8" w:space="0" w:color="000000"/>
            </w:tcBorders>
            <w:shd w:color="auto" w:fill="auto" w:val="clear"/>
            <w:tcMar>
              <w:top w:w="100" w:type="dxa"/>
              <w:bottom w:w="100" w:type="dxa"/>
            </w:tcMar>
          </w:tcPr>
          <w:p>
            <w:pPr>
              <w:pStyle w:val="Normal"/>
              <w:widowControl w:val="false"/>
              <w:spacing w:lineRule="auto" w:line="240"/>
              <w:ind w:hanging="0"/>
              <w:rPr>
                <w:sz w:val="16"/>
                <w:szCs w:val="16"/>
              </w:rPr>
            </w:pPr>
            <w:r>
              <w:rPr>
                <w:sz w:val="16"/>
                <w:szCs w:val="16"/>
              </w:rPr>
              <w:t>1</w:t>
            </w:r>
          </w:p>
        </w:tc>
        <w:tc>
          <w:tcPr>
            <w:tcW w:w="870" w:type="dxa"/>
            <w:tcBorders>
              <w:top w:val="single" w:sz="8" w:space="0" w:color="000000"/>
              <w:left w:val="single" w:sz="8" w:space="0" w:color="000000"/>
              <w:bottom w:val="single" w:sz="8" w:space="0" w:color="000000"/>
              <w:right w:val="single" w:sz="8" w:space="0" w:color="000000"/>
            </w:tcBorders>
            <w:shd w:color="auto" w:fill="auto" w:val="clear"/>
            <w:tcMar>
              <w:top w:w="100" w:type="dxa"/>
              <w:bottom w:w="100" w:type="dxa"/>
            </w:tcMar>
          </w:tcPr>
          <w:p>
            <w:pPr>
              <w:pStyle w:val="Normal"/>
              <w:widowControl w:val="false"/>
              <w:spacing w:lineRule="auto" w:line="240"/>
              <w:ind w:hanging="0"/>
              <w:rPr>
                <w:sz w:val="16"/>
                <w:szCs w:val="16"/>
              </w:rPr>
            </w:pPr>
            <w:r>
              <w:rPr>
                <w:sz w:val="16"/>
                <w:szCs w:val="16"/>
              </w:rPr>
              <w:t>24</w:t>
            </w:r>
          </w:p>
        </w:tc>
        <w:tc>
          <w:tcPr>
            <w:tcW w:w="900" w:type="dxa"/>
            <w:tcBorders>
              <w:top w:val="single" w:sz="8" w:space="0" w:color="000000"/>
              <w:left w:val="single" w:sz="8" w:space="0" w:color="000000"/>
              <w:bottom w:val="single" w:sz="8" w:space="0" w:color="000000"/>
              <w:right w:val="single" w:sz="8" w:space="0" w:color="000000"/>
            </w:tcBorders>
            <w:shd w:color="auto" w:fill="auto" w:val="clear"/>
            <w:tcMar>
              <w:top w:w="100" w:type="dxa"/>
              <w:bottom w:w="100" w:type="dxa"/>
            </w:tcMar>
          </w:tcPr>
          <w:p>
            <w:pPr>
              <w:pStyle w:val="Normal"/>
              <w:widowControl w:val="false"/>
              <w:spacing w:lineRule="auto" w:line="240"/>
              <w:ind w:hanging="0"/>
              <w:rPr>
                <w:sz w:val="16"/>
                <w:szCs w:val="16"/>
              </w:rPr>
            </w:pPr>
            <w:r>
              <w:rPr>
                <w:sz w:val="16"/>
                <w:szCs w:val="16"/>
              </w:rPr>
              <w:t>48</w:t>
            </w:r>
          </w:p>
        </w:tc>
      </w:tr>
      <w:tr>
        <w:trPr>
          <w:trHeight w:val="360" w:hRule="atLeast"/>
        </w:trPr>
        <w:tc>
          <w:tcPr>
            <w:tcW w:w="3224" w:type="dxa"/>
            <w:tcBorders>
              <w:top w:val="single" w:sz="8" w:space="0" w:color="000000"/>
              <w:left w:val="single" w:sz="8" w:space="0" w:color="000000"/>
              <w:bottom w:val="single" w:sz="8" w:space="0" w:color="000000"/>
              <w:right w:val="single" w:sz="8" w:space="0" w:color="000000"/>
            </w:tcBorders>
            <w:shd w:color="auto" w:fill="auto" w:val="clear"/>
            <w:tcMar>
              <w:top w:w="100" w:type="dxa"/>
              <w:bottom w:w="100" w:type="dxa"/>
            </w:tcMar>
          </w:tcPr>
          <w:p>
            <w:pPr>
              <w:pStyle w:val="Normal"/>
              <w:widowControl w:val="false"/>
              <w:spacing w:lineRule="auto" w:line="240"/>
              <w:ind w:hanging="0"/>
              <w:rPr>
                <w:sz w:val="16"/>
                <w:szCs w:val="16"/>
              </w:rPr>
            </w:pPr>
            <w:r>
              <w:rPr>
                <w:sz w:val="16"/>
                <w:szCs w:val="16"/>
              </w:rPr>
              <w:t>Elektrokotel</w:t>
            </w:r>
          </w:p>
        </w:tc>
        <w:tc>
          <w:tcPr>
            <w:tcW w:w="916" w:type="dxa"/>
            <w:tcBorders>
              <w:top w:val="single" w:sz="8" w:space="0" w:color="000000"/>
              <w:left w:val="single" w:sz="8" w:space="0" w:color="000000"/>
              <w:bottom w:val="single" w:sz="8" w:space="0" w:color="000000"/>
              <w:right w:val="single" w:sz="8" w:space="0" w:color="000000"/>
            </w:tcBorders>
            <w:shd w:color="auto" w:fill="auto" w:val="clear"/>
            <w:tcMar>
              <w:top w:w="100" w:type="dxa"/>
              <w:bottom w:w="100" w:type="dxa"/>
            </w:tcMar>
          </w:tcPr>
          <w:p>
            <w:pPr>
              <w:pStyle w:val="Normal"/>
              <w:widowControl w:val="false"/>
              <w:spacing w:lineRule="auto" w:line="240"/>
              <w:ind w:hanging="0"/>
              <w:rPr>
                <w:sz w:val="16"/>
                <w:szCs w:val="16"/>
              </w:rPr>
            </w:pPr>
            <w:r>
              <w:rPr>
                <w:sz w:val="16"/>
                <w:szCs w:val="16"/>
              </w:rPr>
              <w:t>45,2</w:t>
            </w:r>
          </w:p>
        </w:tc>
        <w:tc>
          <w:tcPr>
            <w:tcW w:w="975" w:type="dxa"/>
            <w:tcBorders>
              <w:top w:val="single" w:sz="8" w:space="0" w:color="000000"/>
              <w:left w:val="single" w:sz="8" w:space="0" w:color="000000"/>
              <w:bottom w:val="single" w:sz="8" w:space="0" w:color="000000"/>
              <w:right w:val="single" w:sz="8" w:space="0" w:color="000000"/>
            </w:tcBorders>
            <w:shd w:color="auto" w:fill="auto" w:val="clear"/>
            <w:tcMar>
              <w:top w:w="100" w:type="dxa"/>
              <w:bottom w:w="100" w:type="dxa"/>
            </w:tcMar>
          </w:tcPr>
          <w:p>
            <w:pPr>
              <w:pStyle w:val="Normal"/>
              <w:widowControl w:val="false"/>
              <w:spacing w:lineRule="auto" w:line="240"/>
              <w:ind w:hanging="0"/>
              <w:rPr>
                <w:sz w:val="16"/>
                <w:szCs w:val="16"/>
              </w:rPr>
            </w:pPr>
            <w:r>
              <w:rPr>
                <w:sz w:val="16"/>
                <w:szCs w:val="16"/>
              </w:rPr>
              <w:t>0</w:t>
            </w:r>
          </w:p>
        </w:tc>
        <w:tc>
          <w:tcPr>
            <w:tcW w:w="1124" w:type="dxa"/>
            <w:tcBorders>
              <w:top w:val="single" w:sz="8" w:space="0" w:color="000000"/>
              <w:left w:val="single" w:sz="8" w:space="0" w:color="000000"/>
              <w:bottom w:val="single" w:sz="8" w:space="0" w:color="000000"/>
              <w:right w:val="single" w:sz="8" w:space="0" w:color="000000"/>
            </w:tcBorders>
            <w:shd w:color="auto" w:fill="auto" w:val="clear"/>
            <w:tcMar>
              <w:top w:w="100" w:type="dxa"/>
              <w:bottom w:w="100" w:type="dxa"/>
            </w:tcMar>
          </w:tcPr>
          <w:p>
            <w:pPr>
              <w:pStyle w:val="Normal"/>
              <w:widowControl w:val="false"/>
              <w:spacing w:lineRule="auto" w:line="240"/>
              <w:ind w:hanging="0"/>
              <w:rPr>
                <w:sz w:val="16"/>
                <w:szCs w:val="16"/>
              </w:rPr>
            </w:pPr>
            <w:r>
              <w:rPr>
                <w:sz w:val="16"/>
                <w:szCs w:val="16"/>
              </w:rPr>
              <w:t>1</w:t>
            </w:r>
          </w:p>
        </w:tc>
        <w:tc>
          <w:tcPr>
            <w:tcW w:w="870" w:type="dxa"/>
            <w:tcBorders>
              <w:top w:val="single" w:sz="8" w:space="0" w:color="000000"/>
              <w:left w:val="single" w:sz="8" w:space="0" w:color="000000"/>
              <w:bottom w:val="single" w:sz="8" w:space="0" w:color="000000"/>
              <w:right w:val="single" w:sz="8" w:space="0" w:color="000000"/>
            </w:tcBorders>
            <w:shd w:color="auto" w:fill="auto" w:val="clear"/>
            <w:tcMar>
              <w:top w:w="100" w:type="dxa"/>
              <w:bottom w:w="100" w:type="dxa"/>
            </w:tcMar>
          </w:tcPr>
          <w:p>
            <w:pPr>
              <w:pStyle w:val="Normal"/>
              <w:widowControl w:val="false"/>
              <w:spacing w:lineRule="auto" w:line="240"/>
              <w:ind w:hanging="0"/>
              <w:rPr>
                <w:sz w:val="16"/>
                <w:szCs w:val="16"/>
              </w:rPr>
            </w:pPr>
            <w:r>
              <w:rPr>
                <w:sz w:val="16"/>
                <w:szCs w:val="16"/>
              </w:rPr>
              <w:t>0</w:t>
            </w:r>
          </w:p>
        </w:tc>
        <w:tc>
          <w:tcPr>
            <w:tcW w:w="900" w:type="dxa"/>
            <w:tcBorders>
              <w:top w:val="single" w:sz="8" w:space="0" w:color="000000"/>
              <w:left w:val="single" w:sz="8" w:space="0" w:color="000000"/>
              <w:bottom w:val="single" w:sz="8" w:space="0" w:color="000000"/>
              <w:right w:val="single" w:sz="8" w:space="0" w:color="000000"/>
            </w:tcBorders>
            <w:shd w:color="auto" w:fill="auto" w:val="clear"/>
            <w:tcMar>
              <w:top w:w="100" w:type="dxa"/>
              <w:bottom w:w="100" w:type="dxa"/>
            </w:tcMar>
          </w:tcPr>
          <w:p>
            <w:pPr>
              <w:pStyle w:val="Normal"/>
              <w:widowControl w:val="false"/>
              <w:spacing w:lineRule="auto" w:line="240"/>
              <w:ind w:hanging="0"/>
              <w:rPr>
                <w:sz w:val="16"/>
                <w:szCs w:val="16"/>
              </w:rPr>
            </w:pPr>
            <w:r>
              <w:rPr>
                <w:sz w:val="16"/>
                <w:szCs w:val="16"/>
              </w:rPr>
              <w:t>45,2</w:t>
            </w:r>
          </w:p>
        </w:tc>
      </w:tr>
      <w:tr>
        <w:trPr>
          <w:trHeight w:val="460" w:hRule="atLeast"/>
        </w:trPr>
        <w:tc>
          <w:tcPr>
            <w:tcW w:w="3224" w:type="dxa"/>
            <w:tcBorders>
              <w:top w:val="single" w:sz="8" w:space="0" w:color="000000"/>
              <w:left w:val="single" w:sz="8" w:space="0" w:color="000000"/>
              <w:bottom w:val="single" w:sz="8" w:space="0" w:color="000000"/>
              <w:right w:val="single" w:sz="8" w:space="0" w:color="000000"/>
            </w:tcBorders>
            <w:shd w:color="auto" w:fill="auto" w:val="clear"/>
            <w:tcMar>
              <w:top w:w="100" w:type="dxa"/>
              <w:bottom w:w="100" w:type="dxa"/>
            </w:tcMar>
          </w:tcPr>
          <w:p>
            <w:pPr>
              <w:pStyle w:val="Normal"/>
              <w:widowControl w:val="false"/>
              <w:spacing w:lineRule="auto" w:line="240"/>
              <w:ind w:hanging="0"/>
              <w:rPr>
                <w:sz w:val="16"/>
                <w:szCs w:val="16"/>
              </w:rPr>
            </w:pPr>
            <w:r>
              <w:rPr>
                <w:sz w:val="16"/>
                <w:szCs w:val="16"/>
              </w:rPr>
              <w:t>Oběhová čerpadla a regulace</w:t>
            </w:r>
          </w:p>
        </w:tc>
        <w:tc>
          <w:tcPr>
            <w:tcW w:w="916" w:type="dxa"/>
            <w:tcBorders>
              <w:top w:val="single" w:sz="8" w:space="0" w:color="000000"/>
              <w:left w:val="single" w:sz="8" w:space="0" w:color="000000"/>
              <w:bottom w:val="single" w:sz="8" w:space="0" w:color="000000"/>
              <w:right w:val="single" w:sz="8" w:space="0" w:color="000000"/>
            </w:tcBorders>
            <w:shd w:color="auto" w:fill="auto" w:val="clear"/>
            <w:tcMar>
              <w:top w:w="100" w:type="dxa"/>
              <w:bottom w:w="100" w:type="dxa"/>
            </w:tcMar>
          </w:tcPr>
          <w:p>
            <w:pPr>
              <w:pStyle w:val="Normal"/>
              <w:widowControl w:val="false"/>
              <w:spacing w:lineRule="auto" w:line="240"/>
              <w:ind w:hanging="0"/>
              <w:rPr>
                <w:sz w:val="16"/>
                <w:szCs w:val="16"/>
              </w:rPr>
            </w:pPr>
            <w:r>
              <w:rPr>
                <w:sz w:val="16"/>
                <w:szCs w:val="16"/>
              </w:rPr>
              <w:t>8</w:t>
            </w:r>
          </w:p>
        </w:tc>
        <w:tc>
          <w:tcPr>
            <w:tcW w:w="975" w:type="dxa"/>
            <w:tcBorders>
              <w:top w:val="single" w:sz="8" w:space="0" w:color="000000"/>
              <w:left w:val="single" w:sz="8" w:space="0" w:color="000000"/>
              <w:bottom w:val="single" w:sz="8" w:space="0" w:color="000000"/>
              <w:right w:val="single" w:sz="8" w:space="0" w:color="000000"/>
            </w:tcBorders>
            <w:shd w:color="auto" w:fill="auto" w:val="clear"/>
            <w:tcMar>
              <w:top w:w="100" w:type="dxa"/>
              <w:bottom w:w="100" w:type="dxa"/>
            </w:tcMar>
          </w:tcPr>
          <w:p>
            <w:pPr>
              <w:pStyle w:val="Normal"/>
              <w:widowControl w:val="false"/>
              <w:spacing w:lineRule="auto" w:line="240"/>
              <w:ind w:hanging="0"/>
              <w:rPr>
                <w:sz w:val="16"/>
                <w:szCs w:val="16"/>
              </w:rPr>
            </w:pPr>
            <w:r>
              <w:rPr>
                <w:sz w:val="16"/>
                <w:szCs w:val="16"/>
              </w:rPr>
              <w:t>0</w:t>
            </w:r>
          </w:p>
        </w:tc>
        <w:tc>
          <w:tcPr>
            <w:tcW w:w="1124" w:type="dxa"/>
            <w:tcBorders>
              <w:top w:val="single" w:sz="8" w:space="0" w:color="000000"/>
              <w:left w:val="single" w:sz="8" w:space="0" w:color="000000"/>
              <w:bottom w:val="single" w:sz="8" w:space="0" w:color="000000"/>
              <w:right w:val="single" w:sz="8" w:space="0" w:color="000000"/>
            </w:tcBorders>
            <w:shd w:color="auto" w:fill="auto" w:val="clear"/>
            <w:tcMar>
              <w:top w:w="100" w:type="dxa"/>
              <w:bottom w:w="100" w:type="dxa"/>
            </w:tcMar>
          </w:tcPr>
          <w:p>
            <w:pPr>
              <w:pStyle w:val="Normal"/>
              <w:widowControl w:val="false"/>
              <w:spacing w:lineRule="auto" w:line="240"/>
              <w:ind w:hanging="0"/>
              <w:rPr>
                <w:sz w:val="16"/>
                <w:szCs w:val="16"/>
              </w:rPr>
            </w:pPr>
            <w:r>
              <w:rPr>
                <w:sz w:val="16"/>
                <w:szCs w:val="16"/>
              </w:rPr>
              <w:t>1</w:t>
            </w:r>
          </w:p>
        </w:tc>
        <w:tc>
          <w:tcPr>
            <w:tcW w:w="870" w:type="dxa"/>
            <w:tcBorders>
              <w:top w:val="single" w:sz="8" w:space="0" w:color="000000"/>
              <w:left w:val="single" w:sz="8" w:space="0" w:color="000000"/>
              <w:bottom w:val="single" w:sz="8" w:space="0" w:color="000000"/>
              <w:right w:val="single" w:sz="8" w:space="0" w:color="000000"/>
            </w:tcBorders>
            <w:shd w:color="auto" w:fill="auto" w:val="clear"/>
            <w:tcMar>
              <w:top w:w="100" w:type="dxa"/>
              <w:bottom w:w="100" w:type="dxa"/>
            </w:tcMar>
          </w:tcPr>
          <w:p>
            <w:pPr>
              <w:pStyle w:val="Normal"/>
              <w:widowControl w:val="false"/>
              <w:spacing w:lineRule="auto" w:line="240"/>
              <w:ind w:hanging="0"/>
              <w:rPr>
                <w:sz w:val="16"/>
                <w:szCs w:val="16"/>
              </w:rPr>
            </w:pPr>
            <w:r>
              <w:rPr>
                <w:sz w:val="16"/>
                <w:szCs w:val="16"/>
              </w:rPr>
              <w:t>0</w:t>
            </w:r>
          </w:p>
        </w:tc>
        <w:tc>
          <w:tcPr>
            <w:tcW w:w="900" w:type="dxa"/>
            <w:tcBorders>
              <w:top w:val="single" w:sz="8" w:space="0" w:color="000000"/>
              <w:left w:val="single" w:sz="8" w:space="0" w:color="000000"/>
              <w:bottom w:val="single" w:sz="8" w:space="0" w:color="000000"/>
              <w:right w:val="single" w:sz="8" w:space="0" w:color="000000"/>
            </w:tcBorders>
            <w:shd w:color="auto" w:fill="auto" w:val="clear"/>
            <w:tcMar>
              <w:top w:w="100" w:type="dxa"/>
              <w:bottom w:w="100" w:type="dxa"/>
            </w:tcMar>
          </w:tcPr>
          <w:p>
            <w:pPr>
              <w:pStyle w:val="Normal"/>
              <w:widowControl w:val="false"/>
              <w:spacing w:lineRule="auto" w:line="240"/>
              <w:ind w:hanging="0"/>
              <w:rPr>
                <w:sz w:val="16"/>
                <w:szCs w:val="16"/>
              </w:rPr>
            </w:pPr>
            <w:r>
              <w:rPr>
                <w:sz w:val="16"/>
                <w:szCs w:val="16"/>
              </w:rPr>
              <w:t>8</w:t>
            </w:r>
          </w:p>
        </w:tc>
      </w:tr>
      <w:tr>
        <w:trPr>
          <w:trHeight w:val="460" w:hRule="atLeast"/>
        </w:trPr>
        <w:tc>
          <w:tcPr>
            <w:tcW w:w="3224" w:type="dxa"/>
            <w:tcBorders>
              <w:top w:val="single" w:sz="8" w:space="0" w:color="000000"/>
              <w:left w:val="single" w:sz="8" w:space="0" w:color="000000"/>
              <w:bottom w:val="single" w:sz="8" w:space="0" w:color="000000"/>
              <w:right w:val="single" w:sz="8" w:space="0" w:color="000000"/>
            </w:tcBorders>
            <w:shd w:color="auto" w:fill="auto" w:val="clear"/>
            <w:tcMar>
              <w:top w:w="100" w:type="dxa"/>
              <w:bottom w:w="100" w:type="dxa"/>
            </w:tcMar>
          </w:tcPr>
          <w:p>
            <w:pPr>
              <w:pStyle w:val="Normal"/>
              <w:widowControl w:val="false"/>
              <w:spacing w:lineRule="auto" w:line="240"/>
              <w:ind w:hanging="0"/>
              <w:rPr>
                <w:sz w:val="16"/>
                <w:szCs w:val="16"/>
              </w:rPr>
            </w:pPr>
            <w:r>
              <w:rPr>
                <w:sz w:val="16"/>
                <w:szCs w:val="16"/>
              </w:rPr>
              <w:t>Celkové max. zatížení</w:t>
            </w:r>
          </w:p>
        </w:tc>
        <w:tc>
          <w:tcPr>
            <w:tcW w:w="916" w:type="dxa"/>
            <w:tcBorders>
              <w:top w:val="single" w:sz="8" w:space="0" w:color="000000"/>
              <w:left w:val="single" w:sz="8" w:space="0" w:color="000000"/>
              <w:bottom w:val="single" w:sz="8" w:space="0" w:color="000000"/>
              <w:right w:val="single" w:sz="8" w:space="0" w:color="000000"/>
            </w:tcBorders>
            <w:shd w:color="auto" w:fill="auto" w:val="clear"/>
            <w:tcMar>
              <w:top w:w="100" w:type="dxa"/>
              <w:bottom w:w="100" w:type="dxa"/>
            </w:tcMar>
          </w:tcPr>
          <w:p>
            <w:pPr>
              <w:pStyle w:val="Normal"/>
              <w:widowControl w:val="false"/>
              <w:spacing w:lineRule="auto" w:line="240"/>
              <w:ind w:hanging="0"/>
              <w:rPr>
                <w:sz w:val="16"/>
                <w:szCs w:val="16"/>
              </w:rPr>
            </w:pPr>
            <w:r>
              <w:rPr>
                <w:sz w:val="16"/>
                <w:szCs w:val="16"/>
              </w:rPr>
              <w:t>101,20</w:t>
            </w:r>
          </w:p>
        </w:tc>
        <w:tc>
          <w:tcPr>
            <w:tcW w:w="975" w:type="dxa"/>
            <w:tcBorders>
              <w:top w:val="single" w:sz="8" w:space="0" w:color="000000"/>
              <w:left w:val="single" w:sz="8" w:space="0" w:color="000000"/>
              <w:bottom w:val="single" w:sz="8" w:space="0" w:color="000000"/>
              <w:right w:val="single" w:sz="8" w:space="0" w:color="000000"/>
            </w:tcBorders>
            <w:shd w:color="auto" w:fill="auto" w:val="clear"/>
            <w:tcMar>
              <w:top w:w="100" w:type="dxa"/>
              <w:bottom w:w="100" w:type="dxa"/>
            </w:tcMar>
          </w:tcPr>
          <w:p>
            <w:pPr>
              <w:pStyle w:val="Normal"/>
              <w:widowControl w:val="false"/>
              <w:spacing w:lineRule="auto" w:line="240"/>
              <w:ind w:hanging="0"/>
              <w:rPr>
                <w:sz w:val="16"/>
                <w:szCs w:val="16"/>
              </w:rPr>
            </w:pPr>
            <w:r>
              <w:rPr>
                <w:sz w:val="16"/>
                <w:szCs w:val="16"/>
              </w:rPr>
              <w:t xml:space="preserve"> </w:t>
            </w:r>
          </w:p>
        </w:tc>
        <w:tc>
          <w:tcPr>
            <w:tcW w:w="1124" w:type="dxa"/>
            <w:tcBorders>
              <w:top w:val="single" w:sz="8" w:space="0" w:color="000000"/>
              <w:left w:val="single" w:sz="8" w:space="0" w:color="000000"/>
              <w:bottom w:val="single" w:sz="8" w:space="0" w:color="000000"/>
              <w:right w:val="single" w:sz="8" w:space="0" w:color="000000"/>
            </w:tcBorders>
            <w:shd w:color="auto" w:fill="auto" w:val="clear"/>
            <w:tcMar>
              <w:top w:w="100" w:type="dxa"/>
              <w:bottom w:w="100" w:type="dxa"/>
            </w:tcMar>
          </w:tcPr>
          <w:p>
            <w:pPr>
              <w:pStyle w:val="Normal"/>
              <w:widowControl w:val="false"/>
              <w:spacing w:lineRule="auto" w:line="240"/>
              <w:ind w:hanging="0"/>
              <w:rPr>
                <w:sz w:val="16"/>
                <w:szCs w:val="16"/>
              </w:rPr>
            </w:pPr>
            <w:r>
              <w:rPr>
                <w:sz w:val="16"/>
                <w:szCs w:val="16"/>
              </w:rPr>
              <w:t xml:space="preserve"> </w:t>
            </w:r>
          </w:p>
        </w:tc>
        <w:tc>
          <w:tcPr>
            <w:tcW w:w="870" w:type="dxa"/>
            <w:tcBorders>
              <w:top w:val="single" w:sz="8" w:space="0" w:color="000000"/>
              <w:left w:val="single" w:sz="8" w:space="0" w:color="000000"/>
              <w:bottom w:val="single" w:sz="8" w:space="0" w:color="000000"/>
              <w:right w:val="single" w:sz="8" w:space="0" w:color="000000"/>
            </w:tcBorders>
            <w:shd w:color="auto" w:fill="auto" w:val="clear"/>
            <w:tcMar>
              <w:top w:w="100" w:type="dxa"/>
              <w:bottom w:w="100" w:type="dxa"/>
            </w:tcMar>
          </w:tcPr>
          <w:p>
            <w:pPr>
              <w:pStyle w:val="Normal"/>
              <w:widowControl w:val="false"/>
              <w:spacing w:lineRule="auto" w:line="240"/>
              <w:ind w:hanging="0"/>
              <w:rPr>
                <w:sz w:val="16"/>
                <w:szCs w:val="16"/>
              </w:rPr>
            </w:pPr>
            <w:r>
              <w:rPr>
                <w:sz w:val="16"/>
                <w:szCs w:val="16"/>
              </w:rPr>
              <w:t>24,00</w:t>
            </w:r>
          </w:p>
        </w:tc>
        <w:tc>
          <w:tcPr>
            <w:tcW w:w="900" w:type="dxa"/>
            <w:tcBorders>
              <w:top w:val="single" w:sz="8" w:space="0" w:color="000000"/>
              <w:left w:val="single" w:sz="8" w:space="0" w:color="000000"/>
              <w:bottom w:val="single" w:sz="8" w:space="0" w:color="000000"/>
              <w:right w:val="single" w:sz="8" w:space="0" w:color="000000"/>
            </w:tcBorders>
            <w:tcMar>
              <w:top w:w="100" w:type="dxa"/>
              <w:bottom w:w="100" w:type="dxa"/>
            </w:tcMar>
          </w:tcPr>
          <w:p>
            <w:pPr>
              <w:pStyle w:val="Normal"/>
              <w:widowControl w:val="false"/>
              <w:spacing w:lineRule="auto" w:line="240"/>
              <w:ind w:hanging="0"/>
              <w:rPr>
                <w:sz w:val="16"/>
                <w:szCs w:val="16"/>
              </w:rPr>
            </w:pPr>
            <w:r>
              <w:rPr>
                <w:sz w:val="16"/>
                <w:szCs w:val="16"/>
              </w:rPr>
              <w:t>101,20</w:t>
            </w:r>
          </w:p>
        </w:tc>
      </w:tr>
      <w:tr>
        <w:trPr>
          <w:trHeight w:val="280" w:hRule="atLeast"/>
        </w:trPr>
        <w:tc>
          <w:tcPr>
            <w:tcW w:w="3224" w:type="dxa"/>
            <w:tcBorders>
              <w:top w:val="single" w:sz="8" w:space="0" w:color="000000"/>
              <w:left w:val="single" w:sz="8" w:space="0" w:color="000000"/>
              <w:bottom w:val="single" w:sz="8" w:space="0" w:color="000000"/>
              <w:right w:val="single" w:sz="8" w:space="0" w:color="000000"/>
            </w:tcBorders>
            <w:shd w:color="auto" w:fill="auto" w:val="clear"/>
            <w:tcMar>
              <w:top w:w="100" w:type="dxa"/>
              <w:bottom w:w="100" w:type="dxa"/>
            </w:tcMar>
          </w:tcPr>
          <w:p>
            <w:pPr>
              <w:pStyle w:val="Normal"/>
              <w:widowControl w:val="false"/>
              <w:spacing w:lineRule="auto" w:line="240"/>
              <w:ind w:hanging="0"/>
              <w:rPr>
                <w:sz w:val="16"/>
                <w:szCs w:val="16"/>
              </w:rPr>
            </w:pPr>
            <w:r>
              <w:rPr>
                <w:sz w:val="16"/>
                <w:szCs w:val="16"/>
              </w:rPr>
              <w:t>Výpočtový proud (A) (cosfí=0.95)</w:t>
            </w:r>
          </w:p>
        </w:tc>
        <w:tc>
          <w:tcPr>
            <w:tcW w:w="916" w:type="dxa"/>
            <w:tcBorders>
              <w:top w:val="single" w:sz="8" w:space="0" w:color="000000"/>
              <w:left w:val="single" w:sz="8" w:space="0" w:color="000000"/>
              <w:bottom w:val="single" w:sz="8" w:space="0" w:color="000000"/>
              <w:right w:val="single" w:sz="8" w:space="0" w:color="000000"/>
            </w:tcBorders>
            <w:shd w:color="auto" w:fill="auto" w:val="clear"/>
            <w:tcMar>
              <w:top w:w="100" w:type="dxa"/>
              <w:bottom w:w="100" w:type="dxa"/>
            </w:tcMar>
          </w:tcPr>
          <w:p>
            <w:pPr>
              <w:pStyle w:val="Normal"/>
              <w:widowControl w:val="false"/>
              <w:spacing w:lineRule="auto" w:line="240"/>
              <w:ind w:hanging="0"/>
              <w:rPr>
                <w:sz w:val="16"/>
                <w:szCs w:val="16"/>
              </w:rPr>
            </w:pPr>
            <w:r>
              <w:rPr>
                <w:sz w:val="16"/>
                <w:szCs w:val="16"/>
              </w:rPr>
              <w:t xml:space="preserve"> </w:t>
            </w:r>
          </w:p>
        </w:tc>
        <w:tc>
          <w:tcPr>
            <w:tcW w:w="975" w:type="dxa"/>
            <w:tcBorders>
              <w:top w:val="single" w:sz="8" w:space="0" w:color="000000"/>
              <w:left w:val="single" w:sz="8" w:space="0" w:color="000000"/>
              <w:bottom w:val="single" w:sz="8" w:space="0" w:color="000000"/>
              <w:right w:val="single" w:sz="8" w:space="0" w:color="000000"/>
            </w:tcBorders>
            <w:shd w:color="auto" w:fill="auto" w:val="clear"/>
            <w:tcMar>
              <w:top w:w="100" w:type="dxa"/>
              <w:bottom w:w="100" w:type="dxa"/>
            </w:tcMar>
          </w:tcPr>
          <w:p>
            <w:pPr>
              <w:pStyle w:val="Normal"/>
              <w:widowControl w:val="false"/>
              <w:spacing w:lineRule="auto" w:line="240"/>
              <w:ind w:hanging="0"/>
              <w:rPr>
                <w:sz w:val="16"/>
                <w:szCs w:val="16"/>
              </w:rPr>
            </w:pPr>
            <w:r>
              <w:rPr>
                <w:sz w:val="16"/>
                <w:szCs w:val="16"/>
              </w:rPr>
              <w:t xml:space="preserve"> </w:t>
            </w:r>
          </w:p>
        </w:tc>
        <w:tc>
          <w:tcPr>
            <w:tcW w:w="1124" w:type="dxa"/>
            <w:tcBorders>
              <w:top w:val="single" w:sz="8" w:space="0" w:color="000000"/>
              <w:left w:val="single" w:sz="8" w:space="0" w:color="000000"/>
              <w:bottom w:val="single" w:sz="8" w:space="0" w:color="000000"/>
              <w:right w:val="single" w:sz="8" w:space="0" w:color="000000"/>
            </w:tcBorders>
            <w:shd w:color="auto" w:fill="auto" w:val="clear"/>
            <w:tcMar>
              <w:top w:w="100" w:type="dxa"/>
              <w:bottom w:w="100" w:type="dxa"/>
            </w:tcMar>
          </w:tcPr>
          <w:p>
            <w:pPr>
              <w:pStyle w:val="Normal"/>
              <w:widowControl w:val="false"/>
              <w:spacing w:lineRule="auto" w:line="240"/>
              <w:ind w:hanging="0"/>
              <w:rPr>
                <w:sz w:val="16"/>
                <w:szCs w:val="16"/>
              </w:rPr>
            </w:pPr>
            <w:r>
              <w:rPr>
                <w:sz w:val="16"/>
                <w:szCs w:val="16"/>
              </w:rPr>
              <w:t xml:space="preserve"> </w:t>
            </w:r>
          </w:p>
        </w:tc>
        <w:tc>
          <w:tcPr>
            <w:tcW w:w="870" w:type="dxa"/>
            <w:tcBorders>
              <w:top w:val="single" w:sz="8" w:space="0" w:color="000000"/>
              <w:left w:val="single" w:sz="8" w:space="0" w:color="000000"/>
              <w:bottom w:val="single" w:sz="8" w:space="0" w:color="000000"/>
              <w:right w:val="single" w:sz="8" w:space="0" w:color="000000"/>
            </w:tcBorders>
            <w:shd w:color="auto" w:fill="auto" w:val="clear"/>
            <w:tcMar>
              <w:top w:w="100" w:type="dxa"/>
              <w:bottom w:w="100" w:type="dxa"/>
            </w:tcMar>
          </w:tcPr>
          <w:p>
            <w:pPr>
              <w:pStyle w:val="Normal"/>
              <w:widowControl w:val="false"/>
              <w:spacing w:lineRule="auto" w:line="240"/>
              <w:ind w:hanging="0"/>
              <w:rPr>
                <w:sz w:val="16"/>
                <w:szCs w:val="16"/>
              </w:rPr>
            </w:pPr>
            <w:r>
              <w:rPr>
                <w:sz w:val="16"/>
                <w:szCs w:val="16"/>
              </w:rPr>
              <w:t xml:space="preserve"> </w:t>
            </w:r>
          </w:p>
        </w:tc>
        <w:tc>
          <w:tcPr>
            <w:tcW w:w="900" w:type="dxa"/>
            <w:tcBorders>
              <w:top w:val="single" w:sz="8" w:space="0" w:color="000000"/>
              <w:left w:val="single" w:sz="8" w:space="0" w:color="000000"/>
              <w:bottom w:val="single" w:sz="8" w:space="0" w:color="000000"/>
              <w:right w:val="single" w:sz="8" w:space="0" w:color="000000"/>
            </w:tcBorders>
            <w:shd w:color="auto" w:fill="auto" w:val="clear"/>
            <w:tcMar>
              <w:top w:w="100" w:type="dxa"/>
              <w:bottom w:w="100" w:type="dxa"/>
            </w:tcMar>
          </w:tcPr>
          <w:p>
            <w:pPr>
              <w:pStyle w:val="Normal"/>
              <w:widowControl w:val="false"/>
              <w:spacing w:lineRule="auto" w:line="240"/>
              <w:ind w:hanging="0"/>
              <w:rPr>
                <w:sz w:val="16"/>
                <w:szCs w:val="16"/>
              </w:rPr>
            </w:pPr>
            <w:r>
              <w:rPr>
                <w:sz w:val="16"/>
                <w:szCs w:val="16"/>
              </w:rPr>
              <w:t>154</w:t>
            </w:r>
          </w:p>
        </w:tc>
      </w:tr>
      <w:tr>
        <w:trPr>
          <w:trHeight w:val="560" w:hRule="atLeast"/>
        </w:trPr>
        <w:tc>
          <w:tcPr>
            <w:tcW w:w="3224" w:type="dxa"/>
            <w:tcBorders>
              <w:top w:val="single" w:sz="8" w:space="0" w:color="000000"/>
              <w:left w:val="single" w:sz="8" w:space="0" w:color="000000"/>
              <w:bottom w:val="single" w:sz="8" w:space="0" w:color="000000"/>
              <w:right w:val="single" w:sz="8" w:space="0" w:color="000000"/>
            </w:tcBorders>
            <w:shd w:color="auto" w:fill="auto" w:val="clear"/>
            <w:tcMar>
              <w:top w:w="100" w:type="dxa"/>
              <w:bottom w:w="100" w:type="dxa"/>
            </w:tcMar>
          </w:tcPr>
          <w:p>
            <w:pPr>
              <w:pStyle w:val="Normal"/>
              <w:widowControl w:val="false"/>
              <w:spacing w:lineRule="auto" w:line="240"/>
              <w:ind w:hanging="0"/>
              <w:rPr>
                <w:sz w:val="16"/>
                <w:szCs w:val="16"/>
              </w:rPr>
            </w:pPr>
            <w:r>
              <w:rPr>
                <w:sz w:val="16"/>
                <w:szCs w:val="16"/>
              </w:rPr>
              <w:t>Hl. jistič před elektroměrem</w:t>
            </w:r>
          </w:p>
        </w:tc>
        <w:tc>
          <w:tcPr>
            <w:tcW w:w="916" w:type="dxa"/>
            <w:tcBorders>
              <w:top w:val="single" w:sz="8" w:space="0" w:color="000000"/>
              <w:left w:val="single" w:sz="8" w:space="0" w:color="000000"/>
              <w:bottom w:val="single" w:sz="8" w:space="0" w:color="000000"/>
              <w:right w:val="single" w:sz="8" w:space="0" w:color="000000"/>
            </w:tcBorders>
            <w:shd w:color="auto" w:fill="auto" w:val="clear"/>
            <w:tcMar>
              <w:top w:w="100" w:type="dxa"/>
              <w:bottom w:w="100" w:type="dxa"/>
            </w:tcMar>
          </w:tcPr>
          <w:p>
            <w:pPr>
              <w:pStyle w:val="Normal"/>
              <w:widowControl w:val="false"/>
              <w:spacing w:lineRule="auto" w:line="240"/>
              <w:ind w:hanging="0"/>
              <w:rPr>
                <w:sz w:val="16"/>
                <w:szCs w:val="16"/>
              </w:rPr>
            </w:pPr>
            <w:r>
              <w:rPr>
                <w:sz w:val="16"/>
                <w:szCs w:val="16"/>
              </w:rPr>
              <w:t xml:space="preserve"> </w:t>
            </w:r>
          </w:p>
        </w:tc>
        <w:tc>
          <w:tcPr>
            <w:tcW w:w="975" w:type="dxa"/>
            <w:tcBorders>
              <w:top w:val="single" w:sz="8" w:space="0" w:color="000000"/>
              <w:left w:val="single" w:sz="8" w:space="0" w:color="000000"/>
              <w:bottom w:val="single" w:sz="8" w:space="0" w:color="000000"/>
              <w:right w:val="single" w:sz="8" w:space="0" w:color="000000"/>
            </w:tcBorders>
            <w:shd w:color="auto" w:fill="auto" w:val="clear"/>
            <w:tcMar>
              <w:top w:w="100" w:type="dxa"/>
              <w:bottom w:w="100" w:type="dxa"/>
            </w:tcMar>
          </w:tcPr>
          <w:p>
            <w:pPr>
              <w:pStyle w:val="Normal"/>
              <w:widowControl w:val="false"/>
              <w:spacing w:lineRule="auto" w:line="240"/>
              <w:ind w:hanging="0"/>
              <w:rPr>
                <w:sz w:val="16"/>
                <w:szCs w:val="16"/>
              </w:rPr>
            </w:pPr>
            <w:r>
              <w:rPr>
                <w:sz w:val="16"/>
                <w:szCs w:val="16"/>
              </w:rPr>
              <w:t xml:space="preserve"> </w:t>
            </w:r>
          </w:p>
        </w:tc>
        <w:tc>
          <w:tcPr>
            <w:tcW w:w="1124" w:type="dxa"/>
            <w:tcBorders>
              <w:top w:val="single" w:sz="8" w:space="0" w:color="000000"/>
              <w:left w:val="single" w:sz="8" w:space="0" w:color="000000"/>
              <w:bottom w:val="single" w:sz="8" w:space="0" w:color="000000"/>
              <w:right w:val="single" w:sz="8" w:space="0" w:color="000000"/>
            </w:tcBorders>
            <w:shd w:color="auto" w:fill="auto" w:val="clear"/>
            <w:tcMar>
              <w:top w:w="100" w:type="dxa"/>
              <w:bottom w:w="100" w:type="dxa"/>
            </w:tcMar>
          </w:tcPr>
          <w:p>
            <w:pPr>
              <w:pStyle w:val="Normal"/>
              <w:widowControl w:val="false"/>
              <w:spacing w:lineRule="auto" w:line="240"/>
              <w:ind w:hanging="0"/>
              <w:rPr>
                <w:sz w:val="16"/>
                <w:szCs w:val="16"/>
              </w:rPr>
            </w:pPr>
            <w:r>
              <w:rPr>
                <w:sz w:val="16"/>
                <w:szCs w:val="16"/>
              </w:rPr>
              <w:t xml:space="preserve"> </w:t>
            </w:r>
          </w:p>
        </w:tc>
        <w:tc>
          <w:tcPr>
            <w:tcW w:w="870" w:type="dxa"/>
            <w:tcBorders>
              <w:top w:val="single" w:sz="8" w:space="0" w:color="000000"/>
              <w:left w:val="single" w:sz="8" w:space="0" w:color="000000"/>
              <w:bottom w:val="single" w:sz="8" w:space="0" w:color="000000"/>
              <w:right w:val="single" w:sz="8" w:space="0" w:color="000000"/>
            </w:tcBorders>
            <w:shd w:color="auto" w:fill="auto" w:val="clear"/>
            <w:tcMar>
              <w:top w:w="100" w:type="dxa"/>
              <w:bottom w:w="100" w:type="dxa"/>
            </w:tcMar>
          </w:tcPr>
          <w:p>
            <w:pPr>
              <w:pStyle w:val="Normal"/>
              <w:widowControl w:val="false"/>
              <w:spacing w:lineRule="auto" w:line="240"/>
              <w:ind w:hanging="0"/>
              <w:rPr>
                <w:sz w:val="16"/>
                <w:szCs w:val="16"/>
              </w:rPr>
            </w:pPr>
            <w:r>
              <w:rPr>
                <w:sz w:val="16"/>
                <w:szCs w:val="16"/>
              </w:rPr>
              <w:t xml:space="preserve"> </w:t>
            </w:r>
          </w:p>
        </w:tc>
        <w:tc>
          <w:tcPr>
            <w:tcW w:w="900" w:type="dxa"/>
            <w:tcBorders>
              <w:top w:val="single" w:sz="8" w:space="0" w:color="000000"/>
              <w:left w:val="single" w:sz="8" w:space="0" w:color="000000"/>
              <w:bottom w:val="single" w:sz="8" w:space="0" w:color="000000"/>
              <w:right w:val="single" w:sz="8" w:space="0" w:color="000000"/>
            </w:tcBorders>
            <w:shd w:color="auto" w:fill="auto" w:val="clear"/>
            <w:tcMar>
              <w:top w:w="100" w:type="dxa"/>
              <w:bottom w:w="100" w:type="dxa"/>
            </w:tcMar>
          </w:tcPr>
          <w:p>
            <w:pPr>
              <w:pStyle w:val="Normal"/>
              <w:widowControl w:val="false"/>
              <w:spacing w:lineRule="auto" w:line="240"/>
              <w:ind w:hanging="0"/>
              <w:rPr>
                <w:sz w:val="16"/>
                <w:szCs w:val="16"/>
              </w:rPr>
            </w:pPr>
            <w:r>
              <w:rPr>
                <w:sz w:val="16"/>
                <w:szCs w:val="16"/>
              </w:rPr>
              <w:t>3x160A</w:t>
            </w:r>
          </w:p>
        </w:tc>
      </w:tr>
    </w:tbl>
    <w:p>
      <w:pPr>
        <w:pStyle w:val="Normal"/>
        <w:rPr>
          <w:sz w:val="16"/>
          <w:szCs w:val="16"/>
        </w:rPr>
      </w:pPr>
      <w:r>
        <w:rPr>
          <w:sz w:val="16"/>
          <w:szCs w:val="16"/>
        </w:rPr>
      </w:r>
    </w:p>
    <w:p>
      <w:pPr>
        <w:pStyle w:val="Normal"/>
        <w:rPr>
          <w:u w:val="single"/>
        </w:rPr>
      </w:pPr>
      <w:r>
        <w:rPr>
          <w:u w:val="single"/>
        </w:rPr>
        <w:t>Odběr č.3 – elektromobilita</w:t>
      </w:r>
    </w:p>
    <w:p>
      <w:pPr>
        <w:pStyle w:val="Normal"/>
        <w:rPr/>
      </w:pPr>
      <w:r>
        <w:rPr/>
        <w:t>V areálu bude z fakturačního odběru č.3 připojeno:</w:t>
      </w:r>
    </w:p>
    <w:p>
      <w:pPr>
        <w:pStyle w:val="Normal"/>
        <w:rPr/>
      </w:pPr>
      <w:r>
        <w:rPr/>
        <w:t>- rozvaděč pro připojení wallboxů s řízeným výkonem</w:t>
      </w:r>
    </w:p>
    <w:p>
      <w:pPr>
        <w:pStyle w:val="Normal"/>
        <w:rPr/>
      </w:pPr>
      <w:r>
        <w:rPr/>
      </w:r>
    </w:p>
    <w:p>
      <w:pPr>
        <w:pStyle w:val="Normal"/>
        <w:rPr/>
      </w:pPr>
      <w:r>
        <w:rPr/>
        <w:t>Celková bilance odběru č.3</w:t>
      </w:r>
    </w:p>
    <w:tbl>
      <w:tblPr>
        <w:tblStyle w:val="af2"/>
        <w:tblW w:w="8010" w:type="dxa"/>
        <w:jc w:val="left"/>
        <w:tblInd w:w="800" w:type="dxa"/>
        <w:tblLayout w:type="fixed"/>
        <w:tblCellMar>
          <w:top w:w="100" w:type="dxa"/>
          <w:left w:w="80" w:type="dxa"/>
          <w:bottom w:w="100" w:type="dxa"/>
          <w:right w:w="80" w:type="dxa"/>
        </w:tblCellMar>
        <w:tblLook w:firstRow="0" w:noVBand="1" w:lastRow="0" w:firstColumn="0" w:lastColumn="0" w:noHBand="1" w:val="0600"/>
      </w:tblPr>
      <w:tblGrid>
        <w:gridCol w:w="6645"/>
        <w:gridCol w:w="1364"/>
      </w:tblGrid>
      <w:tr>
        <w:trPr>
          <w:trHeight w:val="244" w:hRule="atLeast"/>
        </w:trPr>
        <w:tc>
          <w:tcPr>
            <w:tcW w:w="6645" w:type="dxa"/>
            <w:vMerge w:val="restart"/>
            <w:tcBorders>
              <w:top w:val="single" w:sz="12" w:space="0" w:color="000000"/>
              <w:left w:val="single" w:sz="12" w:space="0" w:color="000000"/>
              <w:bottom w:val="single" w:sz="12" w:space="0" w:color="000000"/>
            </w:tcBorders>
          </w:tcPr>
          <w:p>
            <w:pPr>
              <w:pStyle w:val="Normal"/>
              <w:widowControl w:val="false"/>
              <w:spacing w:lineRule="auto" w:line="240"/>
              <w:ind w:hanging="0"/>
              <w:rPr>
                <w:sz w:val="16"/>
                <w:szCs w:val="16"/>
              </w:rPr>
            </w:pPr>
            <w:r>
              <w:rPr>
                <w:sz w:val="16"/>
                <w:szCs w:val="16"/>
              </w:rPr>
              <w:t>Elektromobilita</w:t>
            </w:r>
          </w:p>
        </w:tc>
        <w:tc>
          <w:tcPr>
            <w:tcW w:w="1364" w:type="dxa"/>
            <w:vMerge w:val="restart"/>
            <w:tcBorders>
              <w:top w:val="single" w:sz="12" w:space="0" w:color="000000"/>
              <w:left w:val="single" w:sz="12" w:space="0" w:color="000000"/>
              <w:bottom w:val="single" w:sz="12" w:space="0" w:color="000000"/>
              <w:right w:val="single" w:sz="12" w:space="0" w:color="000000"/>
            </w:tcBorders>
          </w:tcPr>
          <w:p>
            <w:pPr>
              <w:pStyle w:val="Normal"/>
              <w:widowControl w:val="false"/>
              <w:spacing w:lineRule="auto" w:line="240"/>
              <w:ind w:hanging="0"/>
              <w:rPr>
                <w:sz w:val="16"/>
                <w:szCs w:val="16"/>
              </w:rPr>
            </w:pPr>
            <w:r>
              <w:rPr>
                <w:sz w:val="16"/>
                <w:szCs w:val="16"/>
              </w:rPr>
              <w:t xml:space="preserve"> </w:t>
            </w:r>
          </w:p>
        </w:tc>
      </w:tr>
      <w:tr>
        <w:trPr>
          <w:trHeight w:val="420" w:hRule="atLeast"/>
        </w:trPr>
        <w:tc>
          <w:tcPr>
            <w:tcW w:w="6645" w:type="dxa"/>
            <w:vMerge w:val="continue"/>
            <w:tcBorders>
              <w:bottom w:val="single" w:sz="12" w:space="0" w:color="000000"/>
            </w:tcBorders>
            <w:shd w:color="auto" w:fill="auto" w:val="clear"/>
            <w:tcMar>
              <w:left w:w="100" w:type="dxa"/>
              <w:right w:w="100" w:type="dxa"/>
            </w:tcMar>
          </w:tcPr>
          <w:p>
            <w:pPr>
              <w:pStyle w:val="Normal"/>
              <w:widowControl w:val="false"/>
              <w:spacing w:lineRule="auto" w:line="240"/>
              <w:ind w:hanging="0"/>
              <w:rPr/>
            </w:pPr>
            <w:r>
              <w:rPr/>
            </w:r>
          </w:p>
        </w:tc>
        <w:tc>
          <w:tcPr>
            <w:tcW w:w="1364" w:type="dxa"/>
            <w:vMerge w:val="continue"/>
            <w:tcBorders>
              <w:bottom w:val="single" w:sz="12" w:space="0" w:color="000000"/>
              <w:right w:val="single" w:sz="12" w:space="0" w:color="000000"/>
            </w:tcBorders>
            <w:shd w:color="auto" w:fill="auto" w:val="clear"/>
            <w:tcMar>
              <w:left w:w="100" w:type="dxa"/>
              <w:right w:w="100" w:type="dxa"/>
            </w:tcMar>
          </w:tcPr>
          <w:p>
            <w:pPr>
              <w:pStyle w:val="Normal"/>
              <w:widowControl w:val="false"/>
              <w:spacing w:lineRule="auto" w:line="240"/>
              <w:ind w:hanging="0"/>
              <w:rPr/>
            </w:pPr>
            <w:r>
              <w:rPr/>
            </w:r>
          </w:p>
        </w:tc>
      </w:tr>
      <w:tr>
        <w:trPr/>
        <w:tc>
          <w:tcPr>
            <w:tcW w:w="6645" w:type="dxa"/>
            <w:tcBorders>
              <w:left w:val="single" w:sz="12" w:space="0" w:color="000000"/>
              <w:bottom w:val="single" w:sz="8" w:space="0" w:color="000000"/>
            </w:tcBorders>
            <w:shd w:color="auto" w:fill="auto" w:val="clear"/>
          </w:tcPr>
          <w:p>
            <w:pPr>
              <w:pStyle w:val="Normal"/>
              <w:widowControl w:val="false"/>
              <w:spacing w:lineRule="auto" w:line="240"/>
              <w:ind w:hanging="0"/>
              <w:rPr>
                <w:sz w:val="16"/>
                <w:szCs w:val="16"/>
              </w:rPr>
            </w:pPr>
            <w:r>
              <w:rPr>
                <w:sz w:val="16"/>
                <w:szCs w:val="16"/>
              </w:rPr>
              <w:t>Celkové max. zatížení (kW)</w:t>
            </w:r>
          </w:p>
        </w:tc>
        <w:tc>
          <w:tcPr>
            <w:tcW w:w="1364" w:type="dxa"/>
            <w:tcBorders>
              <w:left w:val="single" w:sz="12" w:space="0" w:color="000000"/>
              <w:bottom w:val="single" w:sz="8" w:space="0" w:color="000000"/>
              <w:right w:val="single" w:sz="12" w:space="0" w:color="000000"/>
            </w:tcBorders>
            <w:shd w:color="auto" w:fill="auto" w:val="clear"/>
          </w:tcPr>
          <w:p>
            <w:pPr>
              <w:pStyle w:val="Normal"/>
              <w:widowControl w:val="false"/>
              <w:spacing w:lineRule="auto" w:line="240"/>
              <w:ind w:hanging="0"/>
              <w:rPr>
                <w:sz w:val="16"/>
                <w:szCs w:val="16"/>
              </w:rPr>
            </w:pPr>
            <w:r>
              <w:rPr>
                <w:sz w:val="16"/>
                <w:szCs w:val="16"/>
              </w:rPr>
              <w:t>41</w:t>
            </w:r>
          </w:p>
        </w:tc>
      </w:tr>
      <w:tr>
        <w:trPr/>
        <w:tc>
          <w:tcPr>
            <w:tcW w:w="6645" w:type="dxa"/>
            <w:tcBorders>
              <w:left w:val="single" w:sz="12" w:space="0" w:color="000000"/>
              <w:bottom w:val="single" w:sz="8" w:space="0" w:color="000000"/>
            </w:tcBorders>
            <w:shd w:color="auto" w:fill="auto" w:val="clear"/>
          </w:tcPr>
          <w:p>
            <w:pPr>
              <w:pStyle w:val="Normal"/>
              <w:widowControl w:val="false"/>
              <w:spacing w:lineRule="auto" w:line="240"/>
              <w:ind w:hanging="0"/>
              <w:rPr>
                <w:sz w:val="16"/>
                <w:szCs w:val="16"/>
              </w:rPr>
            </w:pPr>
            <w:r>
              <w:rPr>
                <w:sz w:val="16"/>
                <w:szCs w:val="16"/>
              </w:rPr>
              <w:t>Výpočtový proud (A) (cosfí=0.95)</w:t>
            </w:r>
          </w:p>
        </w:tc>
        <w:tc>
          <w:tcPr>
            <w:tcW w:w="1364" w:type="dxa"/>
            <w:tcBorders>
              <w:left w:val="single" w:sz="12" w:space="0" w:color="000000"/>
              <w:bottom w:val="single" w:sz="8" w:space="0" w:color="000000"/>
              <w:right w:val="single" w:sz="12" w:space="0" w:color="000000"/>
            </w:tcBorders>
            <w:shd w:color="auto" w:fill="auto" w:val="clear"/>
          </w:tcPr>
          <w:p>
            <w:pPr>
              <w:pStyle w:val="Normal"/>
              <w:widowControl w:val="false"/>
              <w:spacing w:lineRule="auto" w:line="240"/>
              <w:ind w:hanging="0"/>
              <w:rPr>
                <w:sz w:val="16"/>
                <w:szCs w:val="16"/>
              </w:rPr>
            </w:pPr>
            <w:r>
              <w:rPr>
                <w:sz w:val="16"/>
                <w:szCs w:val="16"/>
              </w:rPr>
              <w:t>63,00</w:t>
            </w:r>
          </w:p>
        </w:tc>
      </w:tr>
      <w:tr>
        <w:trPr/>
        <w:tc>
          <w:tcPr>
            <w:tcW w:w="6645" w:type="dxa"/>
            <w:tcBorders>
              <w:left w:val="single" w:sz="12" w:space="0" w:color="000000"/>
              <w:bottom w:val="single" w:sz="12" w:space="0" w:color="000000"/>
            </w:tcBorders>
            <w:shd w:color="auto" w:fill="auto" w:val="clear"/>
          </w:tcPr>
          <w:p>
            <w:pPr>
              <w:pStyle w:val="Normal"/>
              <w:widowControl w:val="false"/>
              <w:spacing w:lineRule="auto" w:line="240"/>
              <w:ind w:hanging="0"/>
              <w:rPr>
                <w:sz w:val="16"/>
                <w:szCs w:val="16"/>
              </w:rPr>
            </w:pPr>
            <w:r>
              <w:rPr>
                <w:sz w:val="16"/>
                <w:szCs w:val="16"/>
              </w:rPr>
              <w:t>Hl. jistič před elektroměrem</w:t>
            </w:r>
          </w:p>
        </w:tc>
        <w:tc>
          <w:tcPr>
            <w:tcW w:w="1364" w:type="dxa"/>
            <w:tcBorders>
              <w:left w:val="single" w:sz="12" w:space="0" w:color="000000"/>
              <w:bottom w:val="single" w:sz="12" w:space="0" w:color="000000"/>
              <w:right w:val="single" w:sz="12" w:space="0" w:color="000000"/>
            </w:tcBorders>
            <w:shd w:color="auto" w:fill="auto" w:val="clear"/>
          </w:tcPr>
          <w:p>
            <w:pPr>
              <w:pStyle w:val="Normal"/>
              <w:widowControl w:val="false"/>
              <w:spacing w:lineRule="auto" w:line="240"/>
              <w:ind w:hanging="0"/>
              <w:rPr>
                <w:sz w:val="16"/>
                <w:szCs w:val="16"/>
              </w:rPr>
            </w:pPr>
            <w:r>
              <w:rPr>
                <w:sz w:val="16"/>
                <w:szCs w:val="16"/>
              </w:rPr>
              <w:t>3x63A</w:t>
            </w:r>
          </w:p>
        </w:tc>
      </w:tr>
    </w:tbl>
    <w:p>
      <w:pPr>
        <w:pStyle w:val="Normal"/>
        <w:spacing w:before="60" w:after="240"/>
        <w:jc w:val="both"/>
        <w:rPr/>
      </w:pPr>
      <w:r>
        <w:rPr>
          <w:b/>
        </w:rPr>
        <w:t>Produkované množství a druhy odpadů</w:t>
      </w:r>
    </w:p>
    <w:tbl>
      <w:tblPr>
        <w:tblStyle w:val="af3"/>
        <w:tblW w:w="7965" w:type="dxa"/>
        <w:jc w:val="left"/>
        <w:tblInd w:w="806" w:type="dxa"/>
        <w:tblLayout w:type="fixed"/>
        <w:tblCellMar>
          <w:top w:w="72" w:type="dxa"/>
          <w:left w:w="72" w:type="dxa"/>
          <w:bottom w:w="72" w:type="dxa"/>
          <w:right w:w="72" w:type="dxa"/>
        </w:tblCellMar>
        <w:tblLook w:firstRow="0" w:noVBand="1" w:lastRow="0" w:firstColumn="0" w:lastColumn="0" w:noHBand="1" w:val="0600"/>
      </w:tblPr>
      <w:tblGrid>
        <w:gridCol w:w="944"/>
        <w:gridCol w:w="1020"/>
        <w:gridCol w:w="1155"/>
        <w:gridCol w:w="1155"/>
        <w:gridCol w:w="3691"/>
      </w:tblGrid>
      <w:tr>
        <w:trPr>
          <w:trHeight w:val="240" w:hRule="atLeast"/>
        </w:trPr>
        <w:tc>
          <w:tcPr>
            <w:tcW w:w="944" w:type="dxa"/>
            <w:tcBorders>
              <w:top w:val="single" w:sz="8" w:space="0" w:color="000000"/>
              <w:left w:val="single" w:sz="8" w:space="0" w:color="000000"/>
              <w:bottom w:val="single" w:sz="8" w:space="0" w:color="000000"/>
              <w:right w:val="single" w:sz="8" w:space="0" w:color="000000"/>
            </w:tcBorders>
          </w:tcPr>
          <w:p>
            <w:pPr>
              <w:pStyle w:val="Normal"/>
              <w:widowControl w:val="false"/>
              <w:pBdr/>
              <w:spacing w:lineRule="auto" w:line="240"/>
              <w:ind w:hanging="0"/>
              <w:rPr>
                <w:sz w:val="14"/>
                <w:szCs w:val="14"/>
              </w:rPr>
            </w:pPr>
            <w:r>
              <w:rPr>
                <w:sz w:val="14"/>
                <w:szCs w:val="14"/>
              </w:rPr>
              <w:t>typ byt</w:t>
            </w:r>
          </w:p>
        </w:tc>
        <w:tc>
          <w:tcPr>
            <w:tcW w:w="1020" w:type="dxa"/>
            <w:tcBorders>
              <w:top w:val="single" w:sz="8" w:space="0" w:color="000000"/>
              <w:left w:val="single" w:sz="8" w:space="0" w:color="000000"/>
              <w:bottom w:val="single" w:sz="8" w:space="0" w:color="000000"/>
              <w:right w:val="single" w:sz="8" w:space="0" w:color="000000"/>
            </w:tcBorders>
          </w:tcPr>
          <w:p>
            <w:pPr>
              <w:pStyle w:val="Normal"/>
              <w:widowControl w:val="false"/>
              <w:pBdr/>
              <w:spacing w:lineRule="auto" w:line="240"/>
              <w:ind w:hanging="0"/>
              <w:rPr>
                <w:sz w:val="14"/>
                <w:szCs w:val="14"/>
              </w:rPr>
            </w:pPr>
            <w:r>
              <w:rPr>
                <w:sz w:val="14"/>
                <w:szCs w:val="14"/>
              </w:rPr>
              <w:t>výměra bytu (m2)</w:t>
            </w:r>
          </w:p>
        </w:tc>
        <w:tc>
          <w:tcPr>
            <w:tcW w:w="1155" w:type="dxa"/>
            <w:tcBorders>
              <w:top w:val="single" w:sz="8" w:space="0" w:color="000000"/>
              <w:left w:val="single" w:sz="8" w:space="0" w:color="000000"/>
              <w:bottom w:val="single" w:sz="8" w:space="0" w:color="000000"/>
              <w:right w:val="single" w:sz="8" w:space="0" w:color="000000"/>
            </w:tcBorders>
          </w:tcPr>
          <w:p>
            <w:pPr>
              <w:pStyle w:val="Normal"/>
              <w:widowControl w:val="false"/>
              <w:pBdr/>
              <w:spacing w:lineRule="auto" w:line="240"/>
              <w:ind w:hanging="0"/>
              <w:rPr>
                <w:sz w:val="14"/>
                <w:szCs w:val="14"/>
              </w:rPr>
            </w:pPr>
            <w:r>
              <w:rPr>
                <w:sz w:val="14"/>
                <w:szCs w:val="14"/>
              </w:rPr>
              <w:t>počet EO/byt</w:t>
            </w:r>
          </w:p>
        </w:tc>
        <w:tc>
          <w:tcPr>
            <w:tcW w:w="1155" w:type="dxa"/>
            <w:tcBorders>
              <w:top w:val="single" w:sz="8" w:space="0" w:color="000000"/>
              <w:left w:val="single" w:sz="8" w:space="0" w:color="000000"/>
              <w:bottom w:val="single" w:sz="8" w:space="0" w:color="000000"/>
              <w:right w:val="single" w:sz="8" w:space="0" w:color="000000"/>
            </w:tcBorders>
          </w:tcPr>
          <w:p>
            <w:pPr>
              <w:pStyle w:val="Normal"/>
              <w:widowControl w:val="false"/>
              <w:pBdr/>
              <w:spacing w:lineRule="auto" w:line="240"/>
              <w:ind w:hanging="0"/>
              <w:rPr>
                <w:sz w:val="14"/>
                <w:szCs w:val="14"/>
              </w:rPr>
            </w:pPr>
            <w:r>
              <w:rPr>
                <w:sz w:val="14"/>
                <w:szCs w:val="14"/>
              </w:rPr>
              <w:t>počet bytů</w:t>
            </w:r>
          </w:p>
        </w:tc>
        <w:tc>
          <w:tcPr>
            <w:tcW w:w="3691" w:type="dxa"/>
            <w:tcBorders>
              <w:top w:val="single" w:sz="8" w:space="0" w:color="000000"/>
              <w:left w:val="single" w:sz="8" w:space="0" w:color="000000"/>
              <w:bottom w:val="single" w:sz="8" w:space="0" w:color="000000"/>
              <w:right w:val="single" w:sz="8" w:space="0" w:color="000000"/>
            </w:tcBorders>
          </w:tcPr>
          <w:p>
            <w:pPr>
              <w:pStyle w:val="Normal"/>
              <w:widowControl w:val="false"/>
              <w:pBdr/>
              <w:spacing w:lineRule="auto" w:line="240"/>
              <w:ind w:hanging="0"/>
              <w:rPr>
                <w:sz w:val="14"/>
                <w:szCs w:val="14"/>
              </w:rPr>
            </w:pPr>
            <w:r>
              <w:rPr>
                <w:sz w:val="14"/>
                <w:szCs w:val="14"/>
              </w:rPr>
              <w:t>celkem EO</w:t>
            </w:r>
          </w:p>
        </w:tc>
      </w:tr>
      <w:tr>
        <w:trPr>
          <w:trHeight w:val="240" w:hRule="atLeast"/>
        </w:trPr>
        <w:tc>
          <w:tcPr>
            <w:tcW w:w="944" w:type="dxa"/>
            <w:tcBorders>
              <w:top w:val="single" w:sz="8" w:space="0" w:color="000000"/>
              <w:left w:val="single" w:sz="8" w:space="0" w:color="000000"/>
              <w:bottom w:val="single" w:sz="8" w:space="0" w:color="000000"/>
              <w:right w:val="single" w:sz="8" w:space="0" w:color="000000"/>
            </w:tcBorders>
          </w:tcPr>
          <w:p>
            <w:pPr>
              <w:pStyle w:val="Normal"/>
              <w:widowControl w:val="false"/>
              <w:pBdr/>
              <w:spacing w:lineRule="auto" w:line="240"/>
              <w:ind w:hanging="0"/>
              <w:rPr>
                <w:sz w:val="14"/>
                <w:szCs w:val="14"/>
              </w:rPr>
            </w:pPr>
            <w:r>
              <w:rPr>
                <w:sz w:val="14"/>
                <w:szCs w:val="14"/>
              </w:rPr>
              <w:t>1+KK</w:t>
            </w:r>
          </w:p>
        </w:tc>
        <w:tc>
          <w:tcPr>
            <w:tcW w:w="1020" w:type="dxa"/>
            <w:tcBorders>
              <w:top w:val="single" w:sz="8" w:space="0" w:color="000000"/>
              <w:left w:val="single" w:sz="8" w:space="0" w:color="000000"/>
              <w:bottom w:val="single" w:sz="8" w:space="0" w:color="000000"/>
              <w:right w:val="single" w:sz="8" w:space="0" w:color="000000"/>
            </w:tcBorders>
          </w:tcPr>
          <w:p>
            <w:pPr>
              <w:pStyle w:val="Normal"/>
              <w:widowControl w:val="false"/>
              <w:pBdr/>
              <w:spacing w:lineRule="auto" w:line="240"/>
              <w:ind w:hanging="0"/>
              <w:rPr>
                <w:sz w:val="14"/>
                <w:szCs w:val="14"/>
              </w:rPr>
            </w:pPr>
            <w:r>
              <w:rPr>
                <w:sz w:val="14"/>
                <w:szCs w:val="14"/>
              </w:rPr>
              <w:t>&lt; 50</w:t>
            </w:r>
          </w:p>
        </w:tc>
        <w:tc>
          <w:tcPr>
            <w:tcW w:w="1155" w:type="dxa"/>
            <w:tcBorders>
              <w:top w:val="single" w:sz="8" w:space="0" w:color="000000"/>
              <w:left w:val="single" w:sz="8" w:space="0" w:color="000000"/>
              <w:bottom w:val="single" w:sz="8" w:space="0" w:color="000000"/>
              <w:right w:val="single" w:sz="8" w:space="0" w:color="000000"/>
            </w:tcBorders>
          </w:tcPr>
          <w:p>
            <w:pPr>
              <w:pStyle w:val="Normal"/>
              <w:widowControl w:val="false"/>
              <w:pBdr/>
              <w:spacing w:lineRule="auto" w:line="240"/>
              <w:ind w:hanging="0"/>
              <w:rPr>
                <w:sz w:val="14"/>
                <w:szCs w:val="14"/>
              </w:rPr>
            </w:pPr>
            <w:r>
              <w:rPr>
                <w:sz w:val="14"/>
                <w:szCs w:val="14"/>
              </w:rPr>
              <w:t>2</w:t>
            </w:r>
          </w:p>
        </w:tc>
        <w:tc>
          <w:tcPr>
            <w:tcW w:w="1155" w:type="dxa"/>
            <w:tcBorders>
              <w:top w:val="single" w:sz="8" w:space="0" w:color="000000"/>
              <w:left w:val="single" w:sz="8" w:space="0" w:color="000000"/>
              <w:bottom w:val="single" w:sz="8" w:space="0" w:color="000000"/>
              <w:right w:val="single" w:sz="8" w:space="0" w:color="000000"/>
            </w:tcBorders>
          </w:tcPr>
          <w:p>
            <w:pPr>
              <w:pStyle w:val="Normal"/>
              <w:widowControl w:val="false"/>
              <w:pBdr/>
              <w:spacing w:lineRule="auto" w:line="240"/>
              <w:ind w:hanging="0"/>
              <w:rPr>
                <w:sz w:val="14"/>
                <w:szCs w:val="14"/>
              </w:rPr>
            </w:pPr>
            <w:r>
              <w:rPr>
                <w:sz w:val="14"/>
                <w:szCs w:val="14"/>
              </w:rPr>
              <w:t>4</w:t>
            </w:r>
          </w:p>
        </w:tc>
        <w:tc>
          <w:tcPr>
            <w:tcW w:w="3691" w:type="dxa"/>
            <w:tcBorders>
              <w:top w:val="single" w:sz="8" w:space="0" w:color="000000"/>
              <w:left w:val="single" w:sz="8" w:space="0" w:color="000000"/>
              <w:bottom w:val="single" w:sz="8" w:space="0" w:color="000000"/>
              <w:right w:val="single" w:sz="8" w:space="0" w:color="000000"/>
            </w:tcBorders>
          </w:tcPr>
          <w:p>
            <w:pPr>
              <w:pStyle w:val="Normal"/>
              <w:widowControl w:val="false"/>
              <w:pBdr/>
              <w:spacing w:lineRule="auto" w:line="240"/>
              <w:ind w:hanging="0"/>
              <w:rPr>
                <w:sz w:val="14"/>
                <w:szCs w:val="14"/>
              </w:rPr>
            </w:pPr>
            <w:r>
              <w:rPr>
                <w:sz w:val="14"/>
                <w:szCs w:val="14"/>
              </w:rPr>
              <w:t>18</w:t>
            </w:r>
          </w:p>
        </w:tc>
      </w:tr>
      <w:tr>
        <w:trPr>
          <w:trHeight w:val="240" w:hRule="atLeast"/>
        </w:trPr>
        <w:tc>
          <w:tcPr>
            <w:tcW w:w="944" w:type="dxa"/>
            <w:tcBorders>
              <w:top w:val="single" w:sz="8" w:space="0" w:color="000000"/>
              <w:left w:val="single" w:sz="8" w:space="0" w:color="000000"/>
              <w:bottom w:val="single" w:sz="8" w:space="0" w:color="000000"/>
              <w:right w:val="single" w:sz="8" w:space="0" w:color="000000"/>
            </w:tcBorders>
          </w:tcPr>
          <w:p>
            <w:pPr>
              <w:pStyle w:val="Normal"/>
              <w:widowControl w:val="false"/>
              <w:pBdr/>
              <w:spacing w:lineRule="auto" w:line="240"/>
              <w:ind w:hanging="0"/>
              <w:rPr>
                <w:sz w:val="14"/>
                <w:szCs w:val="14"/>
              </w:rPr>
            </w:pPr>
            <w:r>
              <w:rPr>
                <w:sz w:val="14"/>
                <w:szCs w:val="14"/>
              </w:rPr>
              <w:t>2+KK</w:t>
            </w:r>
          </w:p>
        </w:tc>
        <w:tc>
          <w:tcPr>
            <w:tcW w:w="1020" w:type="dxa"/>
            <w:tcBorders>
              <w:top w:val="single" w:sz="8" w:space="0" w:color="000000"/>
              <w:left w:val="single" w:sz="8" w:space="0" w:color="000000"/>
              <w:bottom w:val="single" w:sz="8" w:space="0" w:color="000000"/>
              <w:right w:val="single" w:sz="8" w:space="0" w:color="000000"/>
            </w:tcBorders>
          </w:tcPr>
          <w:p>
            <w:pPr>
              <w:pStyle w:val="Normal"/>
              <w:widowControl w:val="false"/>
              <w:pBdr/>
              <w:spacing w:lineRule="auto" w:line="240"/>
              <w:ind w:hanging="0"/>
              <w:rPr>
                <w:sz w:val="14"/>
                <w:szCs w:val="14"/>
              </w:rPr>
            </w:pPr>
            <w:r>
              <w:rPr>
                <w:sz w:val="14"/>
                <w:szCs w:val="14"/>
              </w:rPr>
              <w:t>50 - 75</w:t>
            </w:r>
          </w:p>
        </w:tc>
        <w:tc>
          <w:tcPr>
            <w:tcW w:w="1155" w:type="dxa"/>
            <w:tcBorders>
              <w:top w:val="single" w:sz="8" w:space="0" w:color="000000"/>
              <w:left w:val="single" w:sz="8" w:space="0" w:color="000000"/>
              <w:bottom w:val="single" w:sz="8" w:space="0" w:color="000000"/>
              <w:right w:val="single" w:sz="8" w:space="0" w:color="000000"/>
            </w:tcBorders>
          </w:tcPr>
          <w:p>
            <w:pPr>
              <w:pStyle w:val="Normal"/>
              <w:widowControl w:val="false"/>
              <w:pBdr/>
              <w:spacing w:lineRule="auto" w:line="240"/>
              <w:ind w:hanging="0"/>
              <w:rPr>
                <w:sz w:val="14"/>
                <w:szCs w:val="14"/>
              </w:rPr>
            </w:pPr>
            <w:r>
              <w:rPr>
                <w:sz w:val="14"/>
                <w:szCs w:val="14"/>
              </w:rPr>
              <w:t>3</w:t>
            </w:r>
          </w:p>
        </w:tc>
        <w:tc>
          <w:tcPr>
            <w:tcW w:w="1155" w:type="dxa"/>
            <w:tcBorders>
              <w:top w:val="single" w:sz="8" w:space="0" w:color="000000"/>
              <w:left w:val="single" w:sz="8" w:space="0" w:color="000000"/>
              <w:bottom w:val="single" w:sz="8" w:space="0" w:color="000000"/>
              <w:right w:val="single" w:sz="8" w:space="0" w:color="000000"/>
            </w:tcBorders>
          </w:tcPr>
          <w:p>
            <w:pPr>
              <w:pStyle w:val="Normal"/>
              <w:widowControl w:val="false"/>
              <w:pBdr/>
              <w:spacing w:lineRule="auto" w:line="240"/>
              <w:ind w:hanging="0"/>
              <w:rPr>
                <w:sz w:val="14"/>
                <w:szCs w:val="14"/>
              </w:rPr>
            </w:pPr>
            <w:r>
              <w:rPr>
                <w:sz w:val="14"/>
                <w:szCs w:val="14"/>
              </w:rPr>
              <w:t>21</w:t>
            </w:r>
          </w:p>
        </w:tc>
        <w:tc>
          <w:tcPr>
            <w:tcW w:w="3691" w:type="dxa"/>
            <w:tcBorders>
              <w:top w:val="single" w:sz="8" w:space="0" w:color="000000"/>
              <w:left w:val="single" w:sz="8" w:space="0" w:color="000000"/>
              <w:bottom w:val="single" w:sz="8" w:space="0" w:color="000000"/>
              <w:right w:val="single" w:sz="8" w:space="0" w:color="000000"/>
            </w:tcBorders>
          </w:tcPr>
          <w:p>
            <w:pPr>
              <w:pStyle w:val="Normal"/>
              <w:widowControl w:val="false"/>
              <w:pBdr/>
              <w:spacing w:lineRule="auto" w:line="240"/>
              <w:ind w:hanging="0"/>
              <w:rPr>
                <w:sz w:val="14"/>
                <w:szCs w:val="14"/>
              </w:rPr>
            </w:pPr>
            <w:r>
              <w:rPr>
                <w:sz w:val="14"/>
                <w:szCs w:val="14"/>
              </w:rPr>
              <w:t>63</w:t>
            </w:r>
          </w:p>
        </w:tc>
      </w:tr>
      <w:tr>
        <w:trPr>
          <w:trHeight w:val="240" w:hRule="atLeast"/>
        </w:trPr>
        <w:tc>
          <w:tcPr>
            <w:tcW w:w="944" w:type="dxa"/>
            <w:tcBorders>
              <w:top w:val="single" w:sz="8" w:space="0" w:color="000000"/>
              <w:left w:val="single" w:sz="8" w:space="0" w:color="000000"/>
              <w:bottom w:val="single" w:sz="8" w:space="0" w:color="000000"/>
              <w:right w:val="single" w:sz="8" w:space="0" w:color="000000"/>
            </w:tcBorders>
          </w:tcPr>
          <w:p>
            <w:pPr>
              <w:pStyle w:val="Normal"/>
              <w:widowControl w:val="false"/>
              <w:pBdr/>
              <w:spacing w:lineRule="auto" w:line="240"/>
              <w:ind w:hanging="0"/>
              <w:rPr>
                <w:sz w:val="14"/>
                <w:szCs w:val="14"/>
              </w:rPr>
            </w:pPr>
            <w:r>
              <w:rPr>
                <w:sz w:val="14"/>
                <w:szCs w:val="14"/>
              </w:rPr>
              <w:t>3+KK</w:t>
            </w:r>
          </w:p>
        </w:tc>
        <w:tc>
          <w:tcPr>
            <w:tcW w:w="1020" w:type="dxa"/>
            <w:tcBorders>
              <w:top w:val="single" w:sz="8" w:space="0" w:color="000000"/>
              <w:left w:val="single" w:sz="8" w:space="0" w:color="000000"/>
              <w:bottom w:val="single" w:sz="8" w:space="0" w:color="000000"/>
              <w:right w:val="single" w:sz="8" w:space="0" w:color="000000"/>
            </w:tcBorders>
          </w:tcPr>
          <w:p>
            <w:pPr>
              <w:pStyle w:val="Normal"/>
              <w:widowControl w:val="false"/>
              <w:pBdr/>
              <w:spacing w:lineRule="auto" w:line="240"/>
              <w:ind w:hanging="0"/>
              <w:rPr>
                <w:sz w:val="14"/>
                <w:szCs w:val="14"/>
              </w:rPr>
            </w:pPr>
            <w:r>
              <w:rPr>
                <w:sz w:val="14"/>
                <w:szCs w:val="14"/>
              </w:rPr>
              <w:t>&gt; 75</w:t>
            </w:r>
          </w:p>
        </w:tc>
        <w:tc>
          <w:tcPr>
            <w:tcW w:w="1155" w:type="dxa"/>
            <w:tcBorders>
              <w:top w:val="single" w:sz="8" w:space="0" w:color="000000"/>
              <w:left w:val="single" w:sz="8" w:space="0" w:color="000000"/>
              <w:bottom w:val="single" w:sz="8" w:space="0" w:color="000000"/>
              <w:right w:val="single" w:sz="8" w:space="0" w:color="000000"/>
            </w:tcBorders>
          </w:tcPr>
          <w:p>
            <w:pPr>
              <w:pStyle w:val="Normal"/>
              <w:widowControl w:val="false"/>
              <w:pBdr/>
              <w:spacing w:lineRule="auto" w:line="240"/>
              <w:ind w:hanging="0"/>
              <w:rPr>
                <w:sz w:val="14"/>
                <w:szCs w:val="14"/>
              </w:rPr>
            </w:pPr>
            <w:r>
              <w:rPr>
                <w:sz w:val="14"/>
                <w:szCs w:val="14"/>
              </w:rPr>
              <w:t>4</w:t>
            </w:r>
          </w:p>
        </w:tc>
        <w:tc>
          <w:tcPr>
            <w:tcW w:w="1155" w:type="dxa"/>
            <w:tcBorders>
              <w:top w:val="single" w:sz="8" w:space="0" w:color="000000"/>
              <w:left w:val="single" w:sz="8" w:space="0" w:color="000000"/>
              <w:bottom w:val="single" w:sz="8" w:space="0" w:color="000000"/>
              <w:right w:val="single" w:sz="8" w:space="0" w:color="000000"/>
            </w:tcBorders>
          </w:tcPr>
          <w:p>
            <w:pPr>
              <w:pStyle w:val="Normal"/>
              <w:widowControl w:val="false"/>
              <w:pBdr/>
              <w:spacing w:lineRule="auto" w:line="240"/>
              <w:ind w:hanging="0"/>
              <w:rPr>
                <w:sz w:val="14"/>
                <w:szCs w:val="14"/>
              </w:rPr>
            </w:pPr>
            <w:r>
              <w:rPr>
                <w:sz w:val="14"/>
                <w:szCs w:val="14"/>
              </w:rPr>
              <w:t>10</w:t>
            </w:r>
          </w:p>
        </w:tc>
        <w:tc>
          <w:tcPr>
            <w:tcW w:w="3691" w:type="dxa"/>
            <w:tcBorders>
              <w:top w:val="single" w:sz="8" w:space="0" w:color="000000"/>
              <w:left w:val="single" w:sz="8" w:space="0" w:color="000000"/>
              <w:bottom w:val="single" w:sz="8" w:space="0" w:color="000000"/>
              <w:right w:val="single" w:sz="8" w:space="0" w:color="000000"/>
            </w:tcBorders>
          </w:tcPr>
          <w:p>
            <w:pPr>
              <w:pStyle w:val="Normal"/>
              <w:widowControl w:val="false"/>
              <w:pBdr/>
              <w:spacing w:lineRule="auto" w:line="240"/>
              <w:ind w:hanging="0"/>
              <w:rPr>
                <w:sz w:val="14"/>
                <w:szCs w:val="14"/>
              </w:rPr>
            </w:pPr>
            <w:r>
              <w:rPr>
                <w:sz w:val="14"/>
                <w:szCs w:val="14"/>
              </w:rPr>
              <w:t>40</w:t>
            </w:r>
          </w:p>
        </w:tc>
      </w:tr>
      <w:tr>
        <w:trPr>
          <w:trHeight w:val="240" w:hRule="atLeast"/>
        </w:trPr>
        <w:tc>
          <w:tcPr>
            <w:tcW w:w="944" w:type="dxa"/>
            <w:tcBorders>
              <w:top w:val="single" w:sz="8" w:space="0" w:color="000000"/>
              <w:left w:val="single" w:sz="8" w:space="0" w:color="000000"/>
              <w:bottom w:val="single" w:sz="8" w:space="0" w:color="000000"/>
              <w:right w:val="single" w:sz="8" w:space="0" w:color="000000"/>
            </w:tcBorders>
          </w:tcPr>
          <w:p>
            <w:pPr>
              <w:pStyle w:val="Normal"/>
              <w:widowControl w:val="false"/>
              <w:pBdr/>
              <w:spacing w:lineRule="auto" w:line="240"/>
              <w:ind w:hanging="0"/>
              <w:rPr>
                <w:sz w:val="14"/>
                <w:szCs w:val="14"/>
              </w:rPr>
            </w:pPr>
            <w:r>
              <w:rPr>
                <w:sz w:val="14"/>
                <w:szCs w:val="14"/>
              </w:rPr>
              <w:t>4+KK</w:t>
            </w:r>
          </w:p>
        </w:tc>
        <w:tc>
          <w:tcPr>
            <w:tcW w:w="1020" w:type="dxa"/>
            <w:tcBorders>
              <w:top w:val="single" w:sz="8" w:space="0" w:color="000000"/>
              <w:left w:val="single" w:sz="8" w:space="0" w:color="000000"/>
              <w:bottom w:val="single" w:sz="8" w:space="0" w:color="000000"/>
              <w:right w:val="single" w:sz="8" w:space="0" w:color="000000"/>
            </w:tcBorders>
          </w:tcPr>
          <w:p>
            <w:pPr>
              <w:pStyle w:val="Normal"/>
              <w:widowControl w:val="false"/>
              <w:pBdr/>
              <w:spacing w:lineRule="auto" w:line="240"/>
              <w:ind w:hanging="0"/>
              <w:rPr>
                <w:sz w:val="14"/>
                <w:szCs w:val="14"/>
              </w:rPr>
            </w:pPr>
            <w:r>
              <w:rPr>
                <w:sz w:val="14"/>
                <w:szCs w:val="14"/>
              </w:rPr>
              <w:t>od 122,7</w:t>
            </w:r>
          </w:p>
        </w:tc>
        <w:tc>
          <w:tcPr>
            <w:tcW w:w="1155" w:type="dxa"/>
            <w:tcBorders>
              <w:top w:val="single" w:sz="8" w:space="0" w:color="000000"/>
              <w:left w:val="single" w:sz="8" w:space="0" w:color="000000"/>
              <w:bottom w:val="single" w:sz="8" w:space="0" w:color="000000"/>
              <w:right w:val="single" w:sz="8" w:space="0" w:color="000000"/>
            </w:tcBorders>
          </w:tcPr>
          <w:p>
            <w:pPr>
              <w:pStyle w:val="Normal"/>
              <w:widowControl w:val="false"/>
              <w:pBdr/>
              <w:spacing w:lineRule="auto" w:line="240"/>
              <w:ind w:hanging="0"/>
              <w:rPr>
                <w:sz w:val="14"/>
                <w:szCs w:val="14"/>
              </w:rPr>
            </w:pPr>
            <w:r>
              <w:rPr>
                <w:sz w:val="14"/>
                <w:szCs w:val="14"/>
              </w:rPr>
              <w:t>4</w:t>
            </w:r>
          </w:p>
        </w:tc>
        <w:tc>
          <w:tcPr>
            <w:tcW w:w="1155" w:type="dxa"/>
            <w:tcBorders>
              <w:top w:val="single" w:sz="8" w:space="0" w:color="000000"/>
              <w:left w:val="single" w:sz="8" w:space="0" w:color="000000"/>
              <w:bottom w:val="single" w:sz="8" w:space="0" w:color="000000"/>
              <w:right w:val="single" w:sz="8" w:space="0" w:color="000000"/>
            </w:tcBorders>
          </w:tcPr>
          <w:p>
            <w:pPr>
              <w:pStyle w:val="Normal"/>
              <w:widowControl w:val="false"/>
              <w:pBdr/>
              <w:spacing w:lineRule="auto" w:line="240"/>
              <w:ind w:hanging="0"/>
              <w:rPr>
                <w:sz w:val="14"/>
                <w:szCs w:val="14"/>
              </w:rPr>
            </w:pPr>
            <w:r>
              <w:rPr>
                <w:sz w:val="14"/>
                <w:szCs w:val="14"/>
              </w:rPr>
              <w:t>0</w:t>
            </w:r>
          </w:p>
        </w:tc>
        <w:tc>
          <w:tcPr>
            <w:tcW w:w="3691" w:type="dxa"/>
            <w:tcBorders>
              <w:top w:val="single" w:sz="8" w:space="0" w:color="000000"/>
              <w:left w:val="single" w:sz="8" w:space="0" w:color="000000"/>
              <w:bottom w:val="single" w:sz="8" w:space="0" w:color="000000"/>
              <w:right w:val="single" w:sz="8" w:space="0" w:color="000000"/>
            </w:tcBorders>
          </w:tcPr>
          <w:p>
            <w:pPr>
              <w:pStyle w:val="Normal"/>
              <w:widowControl w:val="false"/>
              <w:pBdr/>
              <w:spacing w:lineRule="auto" w:line="240"/>
              <w:ind w:hanging="0"/>
              <w:rPr>
                <w:sz w:val="14"/>
                <w:szCs w:val="14"/>
              </w:rPr>
            </w:pPr>
            <w:r>
              <w:rPr>
                <w:sz w:val="14"/>
                <w:szCs w:val="14"/>
              </w:rPr>
              <w:t>0</w:t>
            </w:r>
          </w:p>
        </w:tc>
      </w:tr>
      <w:tr>
        <w:trPr>
          <w:trHeight w:val="240" w:hRule="atLeast"/>
        </w:trPr>
        <w:tc>
          <w:tcPr>
            <w:tcW w:w="3119" w:type="dxa"/>
            <w:gridSpan w:val="3"/>
            <w:tcBorders>
              <w:top w:val="single" w:sz="8" w:space="0" w:color="000000"/>
              <w:left w:val="single" w:sz="8" w:space="0" w:color="000000"/>
              <w:bottom w:val="single" w:sz="8" w:space="0" w:color="000000"/>
              <w:right w:val="single" w:sz="8" w:space="0" w:color="000000"/>
            </w:tcBorders>
          </w:tcPr>
          <w:p>
            <w:pPr>
              <w:pStyle w:val="Normal"/>
              <w:widowControl w:val="false"/>
              <w:pBdr/>
              <w:spacing w:lineRule="auto" w:line="240"/>
              <w:ind w:hanging="0"/>
              <w:rPr>
                <w:b/>
                <w:b/>
                <w:sz w:val="14"/>
                <w:szCs w:val="14"/>
              </w:rPr>
            </w:pPr>
            <w:r>
              <w:rPr>
                <w:b/>
                <w:sz w:val="14"/>
                <w:szCs w:val="14"/>
              </w:rPr>
              <w:t>celkem</w:t>
            </w:r>
          </w:p>
        </w:tc>
        <w:tc>
          <w:tcPr>
            <w:tcW w:w="115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ind w:hanging="0"/>
              <w:rPr>
                <w:b/>
                <w:b/>
                <w:sz w:val="14"/>
                <w:szCs w:val="14"/>
              </w:rPr>
            </w:pPr>
            <w:r>
              <w:rPr>
                <w:b/>
                <w:sz w:val="14"/>
                <w:szCs w:val="14"/>
              </w:rPr>
              <w:t>35</w:t>
            </w:r>
          </w:p>
        </w:tc>
        <w:tc>
          <w:tcPr>
            <w:tcW w:w="369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pBdr/>
              <w:spacing w:lineRule="auto" w:line="240"/>
              <w:ind w:hanging="0"/>
              <w:rPr>
                <w:b/>
                <w:b/>
                <w:sz w:val="14"/>
                <w:szCs w:val="14"/>
              </w:rPr>
            </w:pPr>
            <w:r>
              <w:rPr>
                <w:b/>
                <w:sz w:val="14"/>
                <w:szCs w:val="14"/>
              </w:rPr>
              <w:t>111</w:t>
            </w:r>
          </w:p>
        </w:tc>
      </w:tr>
    </w:tbl>
    <w:p>
      <w:pPr>
        <w:pStyle w:val="Normal"/>
        <w:spacing w:before="60" w:after="240"/>
        <w:ind w:hanging="0"/>
        <w:jc w:val="both"/>
        <w:rPr/>
      </w:pPr>
      <w:r>
        <w:rPr/>
      </w:r>
    </w:p>
    <w:tbl>
      <w:tblPr>
        <w:tblStyle w:val="af4"/>
        <w:tblW w:w="7995" w:type="dxa"/>
        <w:jc w:val="left"/>
        <w:tblInd w:w="792" w:type="dxa"/>
        <w:tblLayout w:type="fixed"/>
        <w:tblCellMar>
          <w:top w:w="72" w:type="dxa"/>
          <w:left w:w="72" w:type="dxa"/>
          <w:bottom w:w="72" w:type="dxa"/>
          <w:right w:w="72" w:type="dxa"/>
        </w:tblCellMar>
        <w:tblLook w:firstRow="0" w:noVBand="1" w:lastRow="0" w:firstColumn="0" w:lastColumn="0" w:noHBand="1" w:val="0600"/>
      </w:tblPr>
      <w:tblGrid>
        <w:gridCol w:w="1035"/>
        <w:gridCol w:w="2234"/>
        <w:gridCol w:w="1021"/>
        <w:gridCol w:w="1515"/>
        <w:gridCol w:w="2190"/>
      </w:tblGrid>
      <w:tr>
        <w:trPr>
          <w:trHeight w:val="280" w:hRule="atLeast"/>
        </w:trPr>
        <w:tc>
          <w:tcPr>
            <w:tcW w:w="1035" w:type="dxa"/>
            <w:tcBorders>
              <w:top w:val="single" w:sz="8" w:space="0" w:color="000000"/>
              <w:left w:val="single" w:sz="8" w:space="0" w:color="000000"/>
              <w:bottom w:val="single" w:sz="8" w:space="0" w:color="000000"/>
              <w:right w:val="single" w:sz="8" w:space="0" w:color="000000"/>
            </w:tcBorders>
          </w:tcPr>
          <w:p>
            <w:pPr>
              <w:pStyle w:val="Normal"/>
              <w:widowControl w:val="false"/>
              <w:pBdr/>
              <w:spacing w:lineRule="auto" w:line="240"/>
              <w:ind w:hanging="0"/>
              <w:rPr>
                <w:sz w:val="14"/>
                <w:szCs w:val="14"/>
              </w:rPr>
            </w:pPr>
            <w:r>
              <w:rPr>
                <w:sz w:val="14"/>
                <w:szCs w:val="14"/>
              </w:rPr>
              <w:t>Druh objektu</w:t>
            </w:r>
          </w:p>
        </w:tc>
        <w:tc>
          <w:tcPr>
            <w:tcW w:w="2234" w:type="dxa"/>
            <w:tcBorders>
              <w:top w:val="single" w:sz="8" w:space="0" w:color="000000"/>
              <w:left w:val="single" w:sz="8" w:space="0" w:color="000000"/>
              <w:bottom w:val="single" w:sz="8" w:space="0" w:color="000000"/>
              <w:right w:val="single" w:sz="8" w:space="0" w:color="000000"/>
            </w:tcBorders>
          </w:tcPr>
          <w:p>
            <w:pPr>
              <w:pStyle w:val="Normal"/>
              <w:widowControl w:val="false"/>
              <w:pBdr/>
              <w:spacing w:lineRule="auto" w:line="240"/>
              <w:ind w:hanging="0"/>
              <w:rPr>
                <w:sz w:val="14"/>
                <w:szCs w:val="14"/>
              </w:rPr>
            </w:pPr>
            <w:r>
              <w:rPr>
                <w:sz w:val="14"/>
                <w:szCs w:val="14"/>
              </w:rPr>
              <w:t>Doporučený objem pro výpočet velikosti sběrné nádoby</w:t>
            </w:r>
          </w:p>
        </w:tc>
        <w:tc>
          <w:tcPr>
            <w:tcW w:w="1021" w:type="dxa"/>
            <w:tcBorders>
              <w:top w:val="single" w:sz="8" w:space="0" w:color="000000"/>
              <w:left w:val="single" w:sz="8" w:space="0" w:color="000000"/>
              <w:bottom w:val="single" w:sz="8" w:space="0" w:color="000000"/>
              <w:right w:val="single" w:sz="8" w:space="0" w:color="000000"/>
            </w:tcBorders>
          </w:tcPr>
          <w:p>
            <w:pPr>
              <w:pStyle w:val="Normal"/>
              <w:widowControl w:val="false"/>
              <w:pBdr/>
              <w:spacing w:lineRule="auto" w:line="240"/>
              <w:ind w:hanging="0"/>
              <w:rPr>
                <w:sz w:val="14"/>
                <w:szCs w:val="14"/>
              </w:rPr>
            </w:pPr>
            <w:r>
              <w:rPr>
                <w:sz w:val="14"/>
                <w:szCs w:val="14"/>
              </w:rPr>
              <w:t>Celkem EO</w:t>
            </w:r>
          </w:p>
        </w:tc>
        <w:tc>
          <w:tcPr>
            <w:tcW w:w="1515" w:type="dxa"/>
            <w:tcBorders>
              <w:top w:val="single" w:sz="8" w:space="0" w:color="000000"/>
              <w:left w:val="single" w:sz="8" w:space="0" w:color="000000"/>
              <w:bottom w:val="single" w:sz="8" w:space="0" w:color="000000"/>
              <w:right w:val="single" w:sz="8" w:space="0" w:color="000000"/>
            </w:tcBorders>
          </w:tcPr>
          <w:p>
            <w:pPr>
              <w:pStyle w:val="Normal"/>
              <w:widowControl w:val="false"/>
              <w:pBdr/>
              <w:spacing w:lineRule="auto" w:line="240"/>
              <w:ind w:hanging="0"/>
              <w:rPr>
                <w:sz w:val="14"/>
                <w:szCs w:val="14"/>
              </w:rPr>
            </w:pPr>
            <w:r>
              <w:rPr>
                <w:sz w:val="14"/>
                <w:szCs w:val="14"/>
              </w:rPr>
              <w:t>Celkový objem nádob (l/den)</w:t>
            </w:r>
          </w:p>
        </w:tc>
        <w:tc>
          <w:tcPr>
            <w:tcW w:w="2190" w:type="dxa"/>
            <w:tcBorders>
              <w:top w:val="single" w:sz="8" w:space="0" w:color="000000"/>
              <w:left w:val="single" w:sz="8" w:space="0" w:color="000000"/>
              <w:bottom w:val="single" w:sz="8" w:space="0" w:color="000000"/>
              <w:right w:val="single" w:sz="8" w:space="0" w:color="000000"/>
            </w:tcBorders>
          </w:tcPr>
          <w:p>
            <w:pPr>
              <w:pStyle w:val="Normal"/>
              <w:widowControl w:val="false"/>
              <w:pBdr/>
              <w:spacing w:lineRule="auto" w:line="240"/>
              <w:ind w:hanging="0"/>
              <w:rPr>
                <w:sz w:val="14"/>
                <w:szCs w:val="14"/>
              </w:rPr>
            </w:pPr>
            <w:r>
              <w:rPr>
                <w:sz w:val="14"/>
                <w:szCs w:val="14"/>
              </w:rPr>
              <w:t>Celkový objem nádob (l/týden)</w:t>
            </w:r>
          </w:p>
        </w:tc>
      </w:tr>
      <w:tr>
        <w:trPr>
          <w:trHeight w:val="280" w:hRule="atLeast"/>
        </w:trPr>
        <w:tc>
          <w:tcPr>
            <w:tcW w:w="1035" w:type="dxa"/>
            <w:tcBorders>
              <w:top w:val="single" w:sz="8" w:space="0" w:color="000000"/>
              <w:left w:val="single" w:sz="8" w:space="0" w:color="000000"/>
              <w:bottom w:val="single" w:sz="8" w:space="0" w:color="000000"/>
              <w:right w:val="single" w:sz="8" w:space="0" w:color="000000"/>
            </w:tcBorders>
          </w:tcPr>
          <w:p>
            <w:pPr>
              <w:pStyle w:val="Normal"/>
              <w:widowControl w:val="false"/>
              <w:pBdr/>
              <w:spacing w:lineRule="auto" w:line="240"/>
              <w:ind w:hanging="0"/>
              <w:rPr>
                <w:sz w:val="14"/>
                <w:szCs w:val="14"/>
              </w:rPr>
            </w:pPr>
            <w:r>
              <w:rPr>
                <w:sz w:val="14"/>
                <w:szCs w:val="14"/>
              </w:rPr>
              <w:t>bytové domy  činžovní</w:t>
            </w:r>
          </w:p>
        </w:tc>
        <w:tc>
          <w:tcPr>
            <w:tcW w:w="2234" w:type="dxa"/>
            <w:tcBorders>
              <w:top w:val="single" w:sz="8" w:space="0" w:color="000000"/>
              <w:left w:val="single" w:sz="8" w:space="0" w:color="000000"/>
              <w:bottom w:val="single" w:sz="8" w:space="0" w:color="000000"/>
              <w:right w:val="single" w:sz="8" w:space="0" w:color="000000"/>
            </w:tcBorders>
          </w:tcPr>
          <w:p>
            <w:pPr>
              <w:pStyle w:val="Normal"/>
              <w:widowControl w:val="false"/>
              <w:pBdr/>
              <w:spacing w:lineRule="auto" w:line="240"/>
              <w:ind w:hanging="0"/>
              <w:rPr>
                <w:sz w:val="14"/>
                <w:szCs w:val="14"/>
              </w:rPr>
            </w:pPr>
            <w:r>
              <w:rPr>
                <w:sz w:val="14"/>
                <w:szCs w:val="14"/>
              </w:rPr>
              <w:t>4 - 6 l na osobu a den</w:t>
            </w:r>
          </w:p>
        </w:tc>
        <w:tc>
          <w:tcPr>
            <w:tcW w:w="1021" w:type="dxa"/>
            <w:tcBorders>
              <w:top w:val="single" w:sz="8" w:space="0" w:color="000000"/>
              <w:left w:val="single" w:sz="8" w:space="0" w:color="000000"/>
              <w:bottom w:val="single" w:sz="8" w:space="0" w:color="000000"/>
              <w:right w:val="single" w:sz="8" w:space="0" w:color="000000"/>
            </w:tcBorders>
          </w:tcPr>
          <w:p>
            <w:pPr>
              <w:pStyle w:val="Normal"/>
              <w:widowControl w:val="false"/>
              <w:pBdr/>
              <w:spacing w:lineRule="auto" w:line="240"/>
              <w:ind w:hanging="0"/>
              <w:rPr>
                <w:sz w:val="14"/>
                <w:szCs w:val="14"/>
              </w:rPr>
            </w:pPr>
            <w:r>
              <w:rPr>
                <w:sz w:val="14"/>
                <w:szCs w:val="14"/>
              </w:rPr>
              <w:t>111</w:t>
            </w:r>
          </w:p>
        </w:tc>
        <w:tc>
          <w:tcPr>
            <w:tcW w:w="1515" w:type="dxa"/>
            <w:tcBorders>
              <w:top w:val="single" w:sz="8" w:space="0" w:color="000000"/>
              <w:left w:val="single" w:sz="8" w:space="0" w:color="000000"/>
              <w:bottom w:val="single" w:sz="8" w:space="0" w:color="000000"/>
              <w:right w:val="single" w:sz="8" w:space="0" w:color="000000"/>
            </w:tcBorders>
          </w:tcPr>
          <w:p>
            <w:pPr>
              <w:pStyle w:val="Normal"/>
              <w:widowControl w:val="false"/>
              <w:pBdr/>
              <w:spacing w:lineRule="auto" w:line="240"/>
              <w:ind w:hanging="0"/>
              <w:rPr>
                <w:sz w:val="14"/>
                <w:szCs w:val="14"/>
              </w:rPr>
            </w:pPr>
            <w:r>
              <w:rPr>
                <w:sz w:val="14"/>
                <w:szCs w:val="14"/>
              </w:rPr>
              <w:t>444</w:t>
            </w:r>
          </w:p>
        </w:tc>
        <w:tc>
          <w:tcPr>
            <w:tcW w:w="2190" w:type="dxa"/>
            <w:tcBorders>
              <w:top w:val="single" w:sz="8" w:space="0" w:color="000000"/>
              <w:left w:val="single" w:sz="8" w:space="0" w:color="000000"/>
              <w:bottom w:val="single" w:sz="8" w:space="0" w:color="000000"/>
              <w:right w:val="single" w:sz="8" w:space="0" w:color="000000"/>
            </w:tcBorders>
          </w:tcPr>
          <w:p>
            <w:pPr>
              <w:pStyle w:val="Normal"/>
              <w:widowControl w:val="false"/>
              <w:pBdr/>
              <w:spacing w:lineRule="auto" w:line="240"/>
              <w:ind w:hanging="0"/>
              <w:rPr>
                <w:sz w:val="14"/>
                <w:szCs w:val="14"/>
              </w:rPr>
            </w:pPr>
            <w:r>
              <w:rPr>
                <w:sz w:val="14"/>
                <w:szCs w:val="14"/>
              </w:rPr>
              <w:t>3108</w:t>
            </w:r>
          </w:p>
        </w:tc>
      </w:tr>
    </w:tbl>
    <w:p>
      <w:pPr>
        <w:pStyle w:val="Normal"/>
        <w:spacing w:before="60" w:after="240"/>
        <w:ind w:hanging="0"/>
        <w:jc w:val="both"/>
        <w:rPr/>
      </w:pPr>
      <w:r>
        <w:rPr/>
      </w:r>
    </w:p>
    <w:tbl>
      <w:tblPr>
        <w:tblStyle w:val="af5"/>
        <w:tblW w:w="5355" w:type="dxa"/>
        <w:jc w:val="left"/>
        <w:tblInd w:w="777" w:type="dxa"/>
        <w:tblLayout w:type="fixed"/>
        <w:tblCellMar>
          <w:top w:w="72" w:type="dxa"/>
          <w:left w:w="72" w:type="dxa"/>
          <w:bottom w:w="72" w:type="dxa"/>
          <w:right w:w="72" w:type="dxa"/>
        </w:tblCellMar>
        <w:tblLook w:firstRow="0" w:noVBand="1" w:lastRow="0" w:firstColumn="0" w:lastColumn="0" w:noHBand="1" w:val="0600"/>
      </w:tblPr>
      <w:tblGrid>
        <w:gridCol w:w="3269"/>
        <w:gridCol w:w="2085"/>
      </w:tblGrid>
      <w:tr>
        <w:trPr>
          <w:trHeight w:val="240" w:hRule="atLeast"/>
        </w:trPr>
        <w:tc>
          <w:tcPr>
            <w:tcW w:w="3269" w:type="dxa"/>
            <w:tcBorders>
              <w:top w:val="single" w:sz="8" w:space="0" w:color="000000"/>
              <w:left w:val="single" w:sz="8" w:space="0" w:color="000000"/>
              <w:bottom w:val="single" w:sz="8" w:space="0" w:color="000000"/>
              <w:right w:val="single" w:sz="8" w:space="0" w:color="000000"/>
            </w:tcBorders>
          </w:tcPr>
          <w:p>
            <w:pPr>
              <w:pStyle w:val="Normal"/>
              <w:widowControl w:val="false"/>
              <w:pBdr/>
              <w:spacing w:lineRule="auto" w:line="240"/>
              <w:ind w:hanging="0"/>
              <w:rPr>
                <w:sz w:val="14"/>
                <w:szCs w:val="14"/>
              </w:rPr>
            </w:pPr>
            <w:r>
              <w:rPr>
                <w:sz w:val="14"/>
                <w:szCs w:val="14"/>
              </w:rPr>
              <w:t>Návrh pro týdenní svoz</w:t>
            </w:r>
          </w:p>
        </w:tc>
        <w:tc>
          <w:tcPr>
            <w:tcW w:w="2085" w:type="dxa"/>
            <w:tcBorders>
              <w:top w:val="single" w:sz="8" w:space="0" w:color="000000"/>
              <w:left w:val="single" w:sz="8" w:space="0" w:color="000000"/>
              <w:bottom w:val="single" w:sz="8" w:space="0" w:color="000000"/>
              <w:right w:val="single" w:sz="8" w:space="0" w:color="000000"/>
            </w:tcBorders>
          </w:tcPr>
          <w:p>
            <w:pPr>
              <w:pStyle w:val="Normal"/>
              <w:widowControl w:val="false"/>
              <w:pBdr/>
              <w:spacing w:lineRule="auto" w:line="240"/>
              <w:ind w:hanging="0"/>
              <w:rPr>
                <w:sz w:val="14"/>
                <w:szCs w:val="14"/>
              </w:rPr>
            </w:pPr>
            <w:r>
              <w:rPr>
                <w:sz w:val="14"/>
                <w:szCs w:val="14"/>
              </w:rPr>
              <w:t>Počet</w:t>
            </w:r>
          </w:p>
        </w:tc>
      </w:tr>
      <w:tr>
        <w:trPr>
          <w:trHeight w:val="240" w:hRule="atLeast"/>
        </w:trPr>
        <w:tc>
          <w:tcPr>
            <w:tcW w:w="3269" w:type="dxa"/>
            <w:tcBorders>
              <w:top w:val="single" w:sz="8" w:space="0" w:color="000000"/>
              <w:left w:val="single" w:sz="8" w:space="0" w:color="000000"/>
              <w:bottom w:val="single" w:sz="8" w:space="0" w:color="000000"/>
              <w:right w:val="single" w:sz="8" w:space="0" w:color="000000"/>
            </w:tcBorders>
          </w:tcPr>
          <w:p>
            <w:pPr>
              <w:pStyle w:val="Normal"/>
              <w:widowControl w:val="false"/>
              <w:pBdr/>
              <w:spacing w:lineRule="auto" w:line="240"/>
              <w:ind w:hanging="0"/>
              <w:rPr>
                <w:sz w:val="14"/>
                <w:szCs w:val="14"/>
              </w:rPr>
            </w:pPr>
            <w:r>
              <w:rPr>
                <w:sz w:val="14"/>
                <w:szCs w:val="14"/>
              </w:rPr>
              <w:t>Nádoby 1100l</w:t>
            </w:r>
          </w:p>
        </w:tc>
        <w:tc>
          <w:tcPr>
            <w:tcW w:w="2085" w:type="dxa"/>
            <w:tcBorders>
              <w:top w:val="single" w:sz="8" w:space="0" w:color="000000"/>
              <w:left w:val="single" w:sz="8" w:space="0" w:color="000000"/>
              <w:bottom w:val="single" w:sz="8" w:space="0" w:color="000000"/>
              <w:right w:val="single" w:sz="8" w:space="0" w:color="000000"/>
            </w:tcBorders>
          </w:tcPr>
          <w:p>
            <w:pPr>
              <w:pStyle w:val="Normal"/>
              <w:widowControl w:val="false"/>
              <w:pBdr/>
              <w:spacing w:lineRule="auto" w:line="240"/>
              <w:ind w:hanging="0"/>
              <w:rPr>
                <w:sz w:val="14"/>
                <w:szCs w:val="14"/>
              </w:rPr>
            </w:pPr>
            <w:r>
              <w:rPr>
                <w:sz w:val="14"/>
                <w:szCs w:val="14"/>
              </w:rPr>
              <w:t>2,8 = 3</w:t>
            </w:r>
          </w:p>
        </w:tc>
      </w:tr>
    </w:tbl>
    <w:p>
      <w:pPr>
        <w:pStyle w:val="Normal"/>
        <w:spacing w:before="60" w:after="240"/>
        <w:ind w:firstLine="700"/>
        <w:jc w:val="both"/>
        <w:rPr/>
      </w:pPr>
      <w:r>
        <w:rPr/>
        <w:t>Z běžného provozu objektu se předpokládají následující odpady:</w:t>
      </w:r>
    </w:p>
    <w:tbl>
      <w:tblPr>
        <w:tblStyle w:val="af6"/>
        <w:tblW w:w="8040" w:type="dxa"/>
        <w:jc w:val="left"/>
        <w:tblInd w:w="747" w:type="dxa"/>
        <w:tblLayout w:type="fixed"/>
        <w:tblCellMar>
          <w:top w:w="72" w:type="dxa"/>
          <w:left w:w="72" w:type="dxa"/>
          <w:bottom w:w="72" w:type="dxa"/>
          <w:right w:w="72" w:type="dxa"/>
        </w:tblCellMar>
        <w:tblLook w:firstRow="0" w:noVBand="1" w:lastRow="0" w:firstColumn="0" w:lastColumn="0" w:noHBand="1" w:val="0600"/>
      </w:tblPr>
      <w:tblGrid>
        <w:gridCol w:w="1200"/>
        <w:gridCol w:w="4365"/>
        <w:gridCol w:w="1560"/>
        <w:gridCol w:w="914"/>
      </w:tblGrid>
      <w:tr>
        <w:trPr>
          <w:trHeight w:val="100" w:hRule="atLeast"/>
        </w:trPr>
        <w:tc>
          <w:tcPr>
            <w:tcW w:w="1200"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ind w:hanging="0"/>
              <w:rPr/>
            </w:pPr>
            <w:r>
              <w:rPr/>
              <w:t>Kód druhu odpadu</w:t>
            </w:r>
          </w:p>
        </w:tc>
        <w:tc>
          <w:tcPr>
            <w:tcW w:w="4365"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ind w:hanging="0"/>
              <w:rPr/>
            </w:pPr>
            <w:r>
              <w:rPr/>
              <w:t>Název odpadu</w:t>
            </w:r>
          </w:p>
        </w:tc>
        <w:tc>
          <w:tcPr>
            <w:tcW w:w="1560"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ind w:hanging="0"/>
              <w:rPr/>
            </w:pPr>
            <w:r>
              <w:rPr/>
              <w:t>Kategorie</w:t>
            </w:r>
          </w:p>
        </w:tc>
        <w:tc>
          <w:tcPr>
            <w:tcW w:w="914"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ind w:hanging="0"/>
              <w:rPr/>
            </w:pPr>
            <w:r>
              <w:rPr/>
              <w:t>Odhad (t/rok)</w:t>
            </w:r>
          </w:p>
        </w:tc>
      </w:tr>
      <w:tr>
        <w:trPr>
          <w:trHeight w:val="380" w:hRule="atLeast"/>
        </w:trPr>
        <w:tc>
          <w:tcPr>
            <w:tcW w:w="1200"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ind w:hanging="0"/>
              <w:rPr/>
            </w:pPr>
            <w:r>
              <w:rPr/>
              <w:t>15 01 01</w:t>
            </w:r>
          </w:p>
        </w:tc>
        <w:tc>
          <w:tcPr>
            <w:tcW w:w="4365"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ind w:hanging="0"/>
              <w:rPr/>
            </w:pPr>
            <w:r>
              <w:rPr/>
              <w:t>Papírové a lepenkové obaly</w:t>
            </w:r>
          </w:p>
        </w:tc>
        <w:tc>
          <w:tcPr>
            <w:tcW w:w="1560"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ind w:hanging="0"/>
              <w:rPr/>
            </w:pPr>
            <w:r>
              <w:rPr/>
              <w:t>O</w:t>
            </w:r>
          </w:p>
        </w:tc>
        <w:tc>
          <w:tcPr>
            <w:tcW w:w="914"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ind w:hanging="0"/>
              <w:rPr/>
            </w:pPr>
            <w:r>
              <w:rPr/>
              <w:t>2,1</w:t>
            </w:r>
          </w:p>
        </w:tc>
      </w:tr>
      <w:tr>
        <w:trPr>
          <w:trHeight w:val="300" w:hRule="atLeast"/>
        </w:trPr>
        <w:tc>
          <w:tcPr>
            <w:tcW w:w="1200"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ind w:hanging="0"/>
              <w:rPr/>
            </w:pPr>
            <w:r>
              <w:rPr/>
              <w:t>15 01 02</w:t>
            </w:r>
          </w:p>
        </w:tc>
        <w:tc>
          <w:tcPr>
            <w:tcW w:w="4365"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ind w:hanging="0"/>
              <w:rPr/>
            </w:pPr>
            <w:r>
              <w:rPr/>
              <w:t>Plastové obaly</w:t>
            </w:r>
          </w:p>
        </w:tc>
        <w:tc>
          <w:tcPr>
            <w:tcW w:w="1560"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ind w:hanging="0"/>
              <w:rPr/>
            </w:pPr>
            <w:r>
              <w:rPr/>
              <w:t>O</w:t>
            </w:r>
          </w:p>
        </w:tc>
        <w:tc>
          <w:tcPr>
            <w:tcW w:w="914"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ind w:hanging="0"/>
              <w:rPr/>
            </w:pPr>
            <w:r>
              <w:rPr/>
              <w:t>1,3</w:t>
            </w:r>
          </w:p>
        </w:tc>
      </w:tr>
      <w:tr>
        <w:trPr>
          <w:trHeight w:val="400" w:hRule="atLeast"/>
        </w:trPr>
        <w:tc>
          <w:tcPr>
            <w:tcW w:w="1200"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ind w:hanging="0"/>
              <w:rPr/>
            </w:pPr>
            <w:r>
              <w:rPr/>
              <w:t>20 03 01</w:t>
            </w:r>
          </w:p>
        </w:tc>
        <w:tc>
          <w:tcPr>
            <w:tcW w:w="4365"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ind w:hanging="0"/>
              <w:rPr/>
            </w:pPr>
            <w:r>
              <w:rPr/>
              <w:t>Směsný komunální odpad</w:t>
            </w:r>
          </w:p>
        </w:tc>
        <w:tc>
          <w:tcPr>
            <w:tcW w:w="1560"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ind w:hanging="0"/>
              <w:rPr/>
            </w:pPr>
            <w:r>
              <w:rPr/>
              <w:t>O</w:t>
            </w:r>
          </w:p>
        </w:tc>
        <w:tc>
          <w:tcPr>
            <w:tcW w:w="914"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ind w:hanging="0"/>
              <w:rPr/>
            </w:pPr>
            <w:r>
              <w:rPr/>
              <w:t>4,2</w:t>
            </w:r>
          </w:p>
        </w:tc>
      </w:tr>
    </w:tbl>
    <w:p>
      <w:pPr>
        <w:pStyle w:val="Normal"/>
        <w:rPr/>
      </w:pPr>
      <w:r>
        <w:rPr/>
      </w:r>
    </w:p>
    <w:p>
      <w:pPr>
        <w:pStyle w:val="Normal"/>
        <w:spacing w:before="60" w:after="240"/>
        <w:ind w:firstLine="700"/>
        <w:jc w:val="both"/>
        <w:rPr>
          <w:b/>
          <w:b/>
        </w:rPr>
      </w:pPr>
      <w:r>
        <w:rPr/>
        <w:t>Odpady budou ukládány do příslušných nádob a pravidelně vyváženy. Navržena je 3x nádoba 1100 l pro směsný odpad a 3x nádoba pro separovaný odpad (plast, papír a lepenka, sklo).</w:t>
      </w:r>
    </w:p>
    <w:p>
      <w:pPr>
        <w:pStyle w:val="Normal"/>
        <w:spacing w:before="60" w:after="240"/>
        <w:ind w:firstLine="700"/>
        <w:jc w:val="both"/>
        <w:rPr>
          <w:b/>
          <w:b/>
        </w:rPr>
      </w:pPr>
      <w:r>
        <w:rPr>
          <w:b/>
        </w:rPr>
        <w:t>Energetická náročnost stavby</w:t>
      </w:r>
    </w:p>
    <w:p>
      <w:pPr>
        <w:pStyle w:val="Normal"/>
        <w:rPr/>
      </w:pPr>
      <w:r>
        <w:rPr/>
        <w:t>Výpočet tepelných ztrát, tepelného a chladícího výkonu, potřeby energie pro vytápění a přípravu TUV a odhadovaná spotřeba elektřiny jsou uvedeny v bodu B.2.9.</w:t>
      </w:r>
    </w:p>
    <w:p>
      <w:pPr>
        <w:pStyle w:val="Normal"/>
        <w:spacing w:before="60" w:after="240"/>
        <w:ind w:firstLine="700"/>
        <w:rPr/>
      </w:pPr>
      <w:r>
        <w:rPr/>
        <w:t>Podrobné posouzení a návrh bude provedeno v dalším stupni projektové dokumentace (pro stavební povolení) v samostatné části, viz. Průkaz energetické náročnosti budovy.</w:t>
      </w:r>
    </w:p>
    <w:p>
      <w:pPr>
        <w:pStyle w:val="Normal"/>
        <w:rPr>
          <w:b/>
          <w:b/>
        </w:rPr>
      </w:pPr>
      <w:r>
        <w:rPr>
          <w:b/>
        </w:rPr>
      </w:r>
    </w:p>
    <w:p>
      <w:pPr>
        <w:pStyle w:val="Normal"/>
        <w:rPr>
          <w:b/>
          <w:b/>
        </w:rPr>
      </w:pPr>
      <w:r>
        <w:rPr>
          <w:b/>
        </w:rPr>
        <w:t>i) základní předpoklady výstavby - časové údaje o realizaci stavby, členění na etapy,</w:t>
      </w:r>
    </w:p>
    <w:p>
      <w:pPr>
        <w:pStyle w:val="Normal"/>
        <w:rPr/>
      </w:pPr>
      <w:r>
        <w:rPr/>
        <w:tab/>
        <w:t xml:space="preserve">Termín realizace stavby není v tomto stupni projektu stanoven. </w:t>
      </w:r>
    </w:p>
    <w:p>
      <w:pPr>
        <w:pStyle w:val="Normal"/>
        <w:pBdr/>
        <w:rPr/>
      </w:pPr>
      <w:r>
        <w:rPr/>
        <w:t xml:space="preserve">Je navrženo rozdělení výstavby do dvou etap. Tato etapizace vychází z dočasného omezení možnosti nového napojení objektů na vodovodní řad. V rámci první etapy bude zbudována ta část navrhovaného souboru, pro kterou postačuje stávající vodovodní přípojka do kapacity udané ve Smlouvě o dodávce vody a odvádění odpadních vod č. 34006366. Jedná se o bytový dům 04 a dále části stavby bez nároku na připojení na vodovodní řad - tedy o společný suterén obsahující společné garáže a technické zázemí, inženýrské sítě, část zpevněných ploch, terénních úprav, oplocení, opěrné stěny, demolice. </w:t>
      </w:r>
    </w:p>
    <w:p>
      <w:pPr>
        <w:pStyle w:val="Normal"/>
        <w:rPr/>
      </w:pPr>
      <w:r>
        <w:rPr/>
        <w:t>V rámci druhé etapy budou zbudovány objekty BD 03, BD 02, ID 01. Dále bude provedeno přilehlé oplocení, technické vybavení, terénní a sadové úpravy a zpevněné plochy, které by byly v případě zbudování v rámci první etapy poškozeny pozdější výstavbou viladomů druhé etapy. Výstavba těchto objektů může plynule navazovat na výstavbu první etapy, jejich kolaudace je však podmíněná nabytím právní moci územního rozhodnutí na stavbu vodovodního řadu DN 800, DN 1000 „Č. stavby 40555 Zaokruhování vodovodního řadu PRAHA VÝCHOD“ (všech etap stavby).</w:t>
      </w:r>
    </w:p>
    <w:p>
      <w:pPr>
        <w:pStyle w:val="Normal"/>
        <w:rPr/>
      </w:pPr>
      <w:r>
        <w:rPr/>
      </w:r>
    </w:p>
    <w:p>
      <w:pPr>
        <w:pStyle w:val="Normal"/>
        <w:rPr>
          <w:b/>
          <w:b/>
        </w:rPr>
      </w:pPr>
      <w:r>
        <w:rPr>
          <w:b/>
        </w:rPr>
        <w:t>j) orientační náklady stavby.</w:t>
      </w:r>
    </w:p>
    <w:p>
      <w:pPr>
        <w:pStyle w:val="Normal"/>
        <w:rPr/>
      </w:pPr>
      <w:r>
        <w:rPr/>
        <w:tab/>
        <w:t>Náklady stavby nejsou v tomto stupni projektové dokumentace známy.</w:t>
      </w:r>
    </w:p>
    <w:p>
      <w:pPr>
        <w:pStyle w:val="Nadpis4"/>
        <w:pBdr/>
        <w:rPr/>
      </w:pPr>
      <w:bookmarkStart w:id="4" w:name="_tpyyktk9ppdl"/>
      <w:bookmarkEnd w:id="4"/>
      <w:r>
        <w:rPr/>
        <w:t>B.2.2 Celkové urbanistické a architektonické řešení</w:t>
      </w:r>
    </w:p>
    <w:p>
      <w:pPr>
        <w:pStyle w:val="Normal"/>
        <w:rPr>
          <w:b/>
          <w:b/>
        </w:rPr>
      </w:pPr>
      <w:r>
        <w:rPr>
          <w:b/>
        </w:rPr>
        <w:t>a) urbanismus - územní regulace, kompozice prostorového řešení,</w:t>
      </w:r>
    </w:p>
    <w:p>
      <w:pPr>
        <w:pStyle w:val="Normal"/>
        <w:rPr/>
      </w:pPr>
      <w:r>
        <w:rPr/>
        <w:tab/>
        <w:t xml:space="preserve">Lokalita se nachází v centrální části obce Štěrboholy v zastavěné stabilizované ploše. Řešené pozemky jsou nyní nezastavěné a tvoří mezeru ve stávající zástavbě. Návrh v souladu s požadavky prostorové regulace dotváří stávající urbanistickou strukturu. Záměr díky svému umístění využívá stávající dopravní a technické infrastruktury. Nevyžaduje tak nové rozsáhlé investice do infrastruktury ani budoucí náklady na jejich provoz a údržbu. Nová výstavba nezasahuje do krajiny a nemá nároky na zábor zeleně. </w:t>
      </w:r>
    </w:p>
    <w:p>
      <w:pPr>
        <w:pStyle w:val="Normal"/>
        <w:rPr/>
      </w:pPr>
      <w:r>
        <w:rPr/>
        <w:t xml:space="preserve">V současném stavu se zde nachází odstavné plochy pro skladové vozy. Tyto plochy budou přemístěny mimo centrum obce a budou nahrazeny městotvornou funkcí - bydlením v kombinaci s doplňkovými komerčními plochami. </w:t>
      </w:r>
    </w:p>
    <w:p>
      <w:pPr>
        <w:pStyle w:val="Normal"/>
        <w:rPr/>
      </w:pPr>
      <w:r>
        <w:rPr/>
        <w:t>Z důvodu návaznosti na stávající strukturu je zástavba členěna do několika menších objektů, jejichž zastavěná plocha se blíží velikosti většího rodinného domu. Bydlení je řešeno formou 4 viladomů o 5 až 11 bytových jednotkách. Jednotlivé objekty mají 2 plná a jedno ustupující nebo 3 plná nadzemní podlaží.  Jednotlivé domy i prostory mezi nimi mají lidské měřítko. Výška jednotlivých fasád se pohybuje v rozmezí 7,5 až 10 metrů.</w:t>
      </w:r>
    </w:p>
    <w:p>
      <w:pPr>
        <w:pStyle w:val="Normal"/>
        <w:rPr/>
      </w:pPr>
      <w:r>
        <w:rPr/>
        <w:t>V severní části pozemku je umístěn integrovaný dům o dvou plných a jednom ustupujícím nadzemním podlaží. V přízemí jsou situovány komerční plochy se samostatnými vstupy z ulice Ústřední, případně z nového chodníku. Tento objekt je orientován rovnoběžně s ulicí a přímo navazuje na uliční čáru. Zbývající objekty jsou umístěny jižněji do pozemku. Orientovány jsou tak, aby mezi sebou vytvářely společné “náměstíčko”, ze kterého vedou všechny vstupy do jednotlivých viladomů.</w:t>
      </w:r>
    </w:p>
    <w:p>
      <w:pPr>
        <w:pStyle w:val="Normal"/>
        <w:rPr/>
      </w:pPr>
      <w:r>
        <w:rPr/>
        <w:t xml:space="preserve">Návrh dále využívá modelace terénu, který se pozvolně zvedá směrem k jihu. Je navrženo společné podzemní podlaží v prostoru objektů bd 02 až BD 04 odsazených od ulice. To obsahuje potřebné parkovací plochy a technické zázemí pro objekty. Na terénu je díky tomu umístěno jen několik parkovacích stání v blízkosti komerčních jednotek. Zbývající plochy jsou určeny pro sadové úpravy a pochozí plochy. Na střeše společných garáží je navržen centrální prostor, ze kterého jsou přístupné jednotlivé viladomy. Zvýšený terén je plynule modelován a je využit pro terasovité sadové úpravy. V areálu jsou navrženy chodníky, které nejen zajišťují přístup do centrální části pozemku mezi objekty, ale prostupují celým areálem a zajišťují jeho průchodnost. </w:t>
      </w:r>
    </w:p>
    <w:p>
      <w:pPr>
        <w:pStyle w:val="Normal"/>
        <w:rPr/>
      </w:pPr>
      <w:r>
        <w:rPr/>
        <w:t xml:space="preserve">Parter je hierarchicky členěn na prostory na veřejné, poloveřejné a soukromé. Veřejné plochy se nachází zejména v severní části pozemku, kde navazují na ulici Ústřední. Poloveřejný prostor se nachází v jižní části pozemku mezi viladomy. V jižním cípu pozemku je navržena rekreační zeleň navazující na stávající dětské hřiště, která je na pomezí veřejného a poloveřejného prostoru. U viladomů jsou navrženy soukromé předzahrádky. Celý areál zůstane přístupný veřejnosti a průchozí. Oplocení je navrženo pouze okolo soukromých předzahrádek. Na hranicích s okolními soukromými pozemky je zachováváno stávající oplocení, pouze na východní hranici pozemku je nahrazeno obvodovou stěnou polozapuštěného suterénu. Vstupy na pozemek jsou dány stávající okolní zástavbou a nachází se na severní hranici pozemku a v jihozápadní části u zmíněného veřejného dětského hřiště. </w:t>
      </w:r>
    </w:p>
    <w:p>
      <w:pPr>
        <w:pStyle w:val="Normal"/>
        <w:rPr/>
      </w:pPr>
      <w:r>
        <w:rPr/>
      </w:r>
    </w:p>
    <w:p>
      <w:pPr>
        <w:pStyle w:val="Normal"/>
        <w:rPr>
          <w:b/>
          <w:b/>
        </w:rPr>
      </w:pPr>
      <w:r>
        <w:rPr>
          <w:b/>
        </w:rPr>
        <w:t>b) architektonické řešení - kompozice tvarového řešení, materiálové a barevné řešení.</w:t>
      </w:r>
    </w:p>
    <w:p>
      <w:pPr>
        <w:pStyle w:val="Normal"/>
        <w:rPr/>
      </w:pPr>
      <w:r>
        <w:rPr/>
        <w:tab/>
        <w:t xml:space="preserve">Tvary objektů vychází z jednoduchých hmot s plochými střechami. Ty jsou dále členěny do menších celků, aby měřítko objektů odpovídalo charakteru okolní zástavby. Každý objekt je tvořen sesazením několika rozdílných hmot zdůrazněných odlišným materiálem fasády, výškou atiky nebo využitím pásů oken vedoucích vertikálně přes více podlaží. </w:t>
      </w:r>
    </w:p>
    <w:p>
      <w:pPr>
        <w:pStyle w:val="Normal"/>
        <w:rPr/>
      </w:pPr>
      <w:r>
        <w:rPr/>
        <w:t>Nároží jsou zdůrazněna lodžiemi, u ustupujících podlaží jsou navrženy střešní terasy. Zbývající byty mají předzahrádky nebo balkony. K dalšímu členění fasád slouží i velkorysé prosklené plochy francouzských oken. Ty budou z důvodu zabezpečení tepelného a světelného komfortu vnitřních prostor stíněny převážně vnějšími žaluziemi.</w:t>
      </w:r>
    </w:p>
    <w:p>
      <w:pPr>
        <w:pStyle w:val="Normal"/>
        <w:rPr/>
      </w:pPr>
      <w:r>
        <w:rPr/>
        <w:t>Materiálové řešení fasád vychází z odstínů přírodních materiálů a je doplněno bílou barvou. Základní plochy jsou navrženy v obkladu z režných cihlových pásků.  Nároží, odsazené volné stěny nebo ustupující podlaží jsou potaženy betonovou stěrkou. Balkony, lemy lodžií a některé další plochy jsou zdůrazněny bílou fasádní omítkou. Rámy oken jsou uvažovány v antracitové barvě. Zábradlí balkonů skleněné.</w:t>
      </w:r>
    </w:p>
    <w:p>
      <w:pPr>
        <w:pStyle w:val="Normal"/>
        <w:rPr/>
      </w:pPr>
      <w:r>
        <w:rPr/>
        <w:t xml:space="preserve">V celém souboru staveb je navrženo 35 bytů v kategoriích 1+KK až 3+KK. Dispozice jsou navrženy tak, aby pro jednotlivé byty co nejvíce využily jižní a západní orientace a aby bylo zajištěno co největší soukromí. Balkony a lodžie na jednotlivých objektech proto nikdy nejsou orientovány proti sobě. Ačkoliv jsou objekty pouze třípodlažní, jsou ve všech objektech navrženy výtahy. </w:t>
      </w:r>
    </w:p>
    <w:p>
      <w:pPr>
        <w:pStyle w:val="Normal"/>
        <w:rPr/>
      </w:pPr>
      <w:r>
        <w:rPr/>
        <w:t xml:space="preserve">Konstrukční systém nadzemních objektů je navržen jako stěnový, zděný. V přízemí objektů je uvažována kombinace monolitických a zděných stěn. Obvodové stěny jsou řešeny v kontaktním zateplovacím systému. Střešní plášť se předpokládá z foliové krytiny v neutrální šedé barvě. </w:t>
      </w:r>
    </w:p>
    <w:p>
      <w:pPr>
        <w:pStyle w:val="Nadpis4"/>
        <w:pBdr/>
        <w:rPr/>
      </w:pPr>
      <w:r>
        <w:rPr/>
        <w:t>B.2.3 Dispoziční, technologické a provozní řešení</w:t>
      </w:r>
    </w:p>
    <w:p>
      <w:pPr>
        <w:pStyle w:val="Normal"/>
        <w:rPr/>
      </w:pPr>
      <w:r>
        <w:rPr/>
        <w:t xml:space="preserve">Soubor je rozdělen do 5 viladomů, ve kterých je navrženo 35 bytových a 3 nebytové jednotky, které mohou sloužit pro drobný obchod, služby či administrativu. </w:t>
      </w:r>
    </w:p>
    <w:p>
      <w:pPr>
        <w:pStyle w:val="Normal"/>
        <w:rPr/>
      </w:pPr>
      <w:r>
        <w:rPr/>
        <w:t>Byty jsou navrženy v různých kategoriích od 1 KK po 3 KK. Byty umístěné v přízemí objektů mají soukromé předzahrádky, součástí většiny bytů ve vyšších patrech je balkón, terasa nebo lodžie. Terasy nalezneme v 3 NP, kde jsou navržena ustupující podlaží. Byty jsou orientovány tak, aby bylo co nejvíce zachováno soukromí bytů i vnějších ploch a  aby bylo využito atraktivní jihozápadní orientace. Balkony a lodžie nejsou v jednotlivých objektech orientovány proti sobě. V částech, kde jsou viladomy blíže k sobě, jsou umístěny převážně okna do komunikačních prostor a zázemí bytů.</w:t>
      </w:r>
    </w:p>
    <w:p>
      <w:pPr>
        <w:pStyle w:val="Normal"/>
        <w:rPr/>
      </w:pPr>
      <w:r>
        <w:rPr/>
        <w:t xml:space="preserve">Viladomy 02 - 04 navazují na společný suterén, který obsahuje společné garáže, technické prostory a sklepní kóje. Vstup do komunikačních jader těchto viladomů je možný jednak z prostoru suterénu, jednak z náměstíčka nacházejícího se na střeše garáží (hlavní vstupy). Podzemní podlaží je polozapuštěné, viladomy 02 a 03 jsou navrženy nad suterénní podnoží. Objekt 04 je umístěn mimo půdorys suterénu, přímo na něj však navazuje. Osazen je na úroveň stávajícího terénu. Vstupní prostory v 1 PP i v přízemí jsou tedy u tohoto objektu výškově posunuty do úrovně poloviny podlaží. Tento rozdíl je řešen v rámci komunikačního jádra v geometrii schodiště a v různých úrovních stanic výtahů. </w:t>
      </w:r>
    </w:p>
    <w:p>
      <w:pPr>
        <w:pStyle w:val="Normal"/>
        <w:rPr/>
      </w:pPr>
      <w:r>
        <w:rPr/>
        <w:t>Objekty budou napojeny na stávající technickou infrastrukturu v ulici Ústřední. Jedná se o přípojky vody, dešťové a splaškové kanalizace, elektrické energie a slaboproudých rozvodů. Vytápění bude řešeno společně pro všechny viladomy. Jako zdroj tepla je navrženo tepelné čerpadlo systému země voda napojené na zemní vrty umístěné rovněž na řešeném pozemku. Systém bude zároveň zajišťovat chlazení všech bytů v letních měsících.</w:t>
      </w:r>
    </w:p>
    <w:p>
      <w:pPr>
        <w:pStyle w:val="Normal"/>
        <w:rPr/>
      </w:pPr>
      <w:r>
        <w:rPr/>
        <w:t xml:space="preserve"> </w:t>
      </w:r>
    </w:p>
    <w:p>
      <w:pPr>
        <w:pStyle w:val="Nadpis4"/>
        <w:pBdr/>
        <w:rPr/>
      </w:pPr>
      <w:bookmarkStart w:id="5" w:name="_eoilkwtqumhf"/>
      <w:bookmarkEnd w:id="5"/>
      <w:r>
        <w:rPr/>
        <w:t>B.2.4 Bezbariérové užívání stavby</w:t>
      </w:r>
    </w:p>
    <w:p>
      <w:pPr>
        <w:pStyle w:val="Normal"/>
        <w:rPr>
          <w:i/>
          <w:i/>
        </w:rPr>
      </w:pPr>
      <w:r>
        <w:rPr>
          <w:i/>
        </w:rPr>
        <w:t>Zásady řešení přístupnosti a užívání stavby osobami se sníženou schopností pohybu nebo orientace včetně údajů o podmínkách pro výkon práce osob se zdravotním postižením.</w:t>
      </w:r>
    </w:p>
    <w:p>
      <w:pPr>
        <w:pStyle w:val="Normal"/>
        <w:rPr/>
      </w:pPr>
      <w:r>
        <w:rPr/>
        <w:t>Objekty viladomů jsou bezbariérově přístupné z přilehlých stávajících i navržených chodníků. Chodníky splňují požadavky na maximální sklon.</w:t>
      </w:r>
    </w:p>
    <w:p>
      <w:pPr>
        <w:pStyle w:val="Normal"/>
        <w:rPr/>
      </w:pPr>
      <w:r>
        <w:rPr/>
        <w:t>V souvislosti s úpravou chodníku, travnatých ploch a vjezdů v ulici Ústřední v blízkosti ID 01 budou do zpevněných ploch osazeny umělé vodící linie a varovné pásy.</w:t>
      </w:r>
    </w:p>
    <w:p>
      <w:pPr>
        <w:pStyle w:val="Normal"/>
        <w:rPr/>
      </w:pPr>
      <w:r>
        <w:rPr/>
      </w:r>
    </w:p>
    <w:p>
      <w:pPr>
        <w:pStyle w:val="Normal"/>
        <w:rPr/>
      </w:pPr>
      <w:r>
        <w:rPr/>
        <w:t>B.2.5 Bezpečnost při užívání stavby</w:t>
      </w:r>
    </w:p>
    <w:p>
      <w:pPr>
        <w:pStyle w:val="Normal"/>
        <w:rPr/>
      </w:pPr>
      <w:r>
        <w:rPr/>
        <w:t>Stavby budou provedeny takovým způsobem, aby při jejich užívání nebo provozu nevznikalo nepřijatelné nebezpečí nehod nebo poškození, např. uklouznutím, pádem, nárazem, popálením, zásahem elektrickým proudem, zranění výbuchem. Během užívání staveb budou dodrženy veškeré příslušné legislativní předpisy.</w:t>
      </w:r>
    </w:p>
    <w:p>
      <w:pPr>
        <w:pStyle w:val="Nadpis4"/>
        <w:pBdr/>
        <w:rPr/>
      </w:pPr>
      <w:r>
        <w:rPr/>
        <w:t>B.2.6 Základní technický popis staveb</w:t>
      </w:r>
    </w:p>
    <w:p>
      <w:pPr>
        <w:pStyle w:val="Normal"/>
        <w:rPr/>
      </w:pPr>
      <w:r>
        <w:rPr/>
        <w:tab/>
        <w:t>Jedná se o soubor 4 viladomů obdélníkového půdorysu. Objekt integrovaného domu 01 je umístěn samostatně podél ulice Ústřední. Objekt je nepodsklepený s dvěma plnými a jedním ustupujícím nadzemním podlažím. Vstup je ze severní strany z uličního prostoru. Objekty bytových domů 02 - 04 tvoří kompaktní celek propojený v úrovni 1 PP společnými garážemi. Objekt 04 je nepodsklepený, výjimku tvoří pouze prostor komunikačního jádra, které prostupuje až do suterénu. Objekty 02 a 03 jsou osazeny na společnou podnož. Vstupy do těchto objektů jsou z centrálního prostoru navrženého na střeše suterénu.</w:t>
      </w:r>
    </w:p>
    <w:p>
      <w:pPr>
        <w:pStyle w:val="Normal"/>
        <w:rPr/>
      </w:pPr>
      <w:r>
        <w:rPr/>
      </w:r>
    </w:p>
    <w:p>
      <w:pPr>
        <w:pStyle w:val="Normal"/>
        <w:rPr/>
      </w:pPr>
      <w:r>
        <w:rPr/>
        <w:tab/>
        <w:t>Založení objektu je navrženo jako hlubinné na vrtaných pilotách. Ve stupni DUR lze předběžně zatím počítat (s rezervou) s ukončením pilot na kótě cca 230 m n. m. Rozmístění základových konstrukcí i rozvodů inženýrských sítí bude koordinováno s návrhem zemních vrtů pro tepelná čerpadla, který je obsahem samostatné projektové dokumentace.</w:t>
      </w:r>
    </w:p>
    <w:p>
      <w:pPr>
        <w:pStyle w:val="Normal"/>
        <w:rPr/>
      </w:pPr>
      <w:r>
        <w:rPr/>
        <w:t>Podzemní podlaží je polozapuštěné do stávajícího terénu s nájezdem ze severní strany ze stávající komunikace v ul. Ústřední a navazuje na stávající vjezd na pozemek. Vnější rampa bude řešena s možností temperace. Suterén je navržen jako monolitický skelet. Stropní deska je navržena s nadvlaky v místě obvodových stěn nadzemních objektů a s hlavicemi v prostoru pochozí střechy. Suterén je řešen jako zateplený. Střecha suterénu je navržena částečně jako pochozí plocha, určená pro pěší s možností vjezdu vozidel za účelem nutného přístupu k objektům a údržby objektů i veřejných ploch, částečně jako zelená střecha.</w:t>
      </w:r>
    </w:p>
    <w:p>
      <w:pPr>
        <w:pStyle w:val="Normal"/>
        <w:rPr/>
      </w:pPr>
      <w:r>
        <w:rPr/>
      </w:r>
    </w:p>
    <w:p>
      <w:pPr>
        <w:pStyle w:val="Normal"/>
        <w:rPr/>
      </w:pPr>
      <w:r>
        <w:rPr/>
        <w:t>Objekty viladomů jsou navrženy jako zděné s nosným vnitřním i obvodovým zdivem z tvárnic o tl. 300 mm. Přízemí objektů 02 a 03, které jsou umístěny nad společnými garážemi, je navrženo v kombinaci zděných a monolitických stěn. Vnitřní nosné mezibytové stěny jsou navrženy z akustických keramických cihel. Stropy jsou navrženy jako monolitické, případně s ohledem na jednoduchost výstavby jako filigránové. Vnitřní příčky jsou rovněž navrženy jako zděné z příček. V bytech jsou navrženy sádrokartonové podhledy, které budou zároveň sloužit pro rozvody topné vody a chlazení. Skladby podlah budou obsahovat podlahové vytápění. Schodiště jsou navržena ze železobetonu. Schodiště bude pomocí speciálních akustických prvků akusticky odděleno od přilehlých konstrukcí.</w:t>
      </w:r>
    </w:p>
    <w:p>
      <w:pPr>
        <w:pStyle w:val="Normal"/>
        <w:rPr/>
      </w:pPr>
      <w:r>
        <w:rPr/>
        <w:t>Obvodové zdi jsou v celém rozsahu opatřeny kontaktním zateplením tak, aby bylo dosaženo co možná nejnižšího součinitele prostupu tepla. Tloušťka hlavního zateplovacího systému v rozsahu 1NP – 3NP je navržena v tloušťce 160 mm - 200 m, dle členění fasád. Fasády jsou řešeny v kombinaci kontaktního obkladu z cihelných pásků, betonové stěrky či omítky imitující beton a bílé omítky. Střechy jsou navrženy ploché s foliovou krytinou.</w:t>
      </w:r>
    </w:p>
    <w:p>
      <w:pPr>
        <w:pStyle w:val="Normal"/>
        <w:rPr/>
      </w:pPr>
      <w:r>
        <w:rPr/>
      </w:r>
    </w:p>
    <w:p>
      <w:pPr>
        <w:pStyle w:val="Normal"/>
        <w:rPr/>
      </w:pPr>
      <w:r>
        <w:rPr/>
        <w:tab/>
        <w:t>Materiálové řešení bude navázáno na splnění všech legislativních požadavků z hlediska PENB, akustiky, požární odolnosti jakožto i vlastní hygieny prostředí. Budou provedeny a navrženy funkční povrchové materiály vhodné pro stavbu pro bydlení.</w:t>
      </w:r>
    </w:p>
    <w:p>
      <w:pPr>
        <w:pStyle w:val="Normal"/>
        <w:rPr/>
      </w:pPr>
      <w:r>
        <w:rPr/>
        <w:t>Základní konstrukční řešení je dáno požadovanými prostorovými nároky a optimalizací konstrukčního řešení obvodových a nosných stěn dle požadavku projektu a schválených technologií dle dohody s investorem.</w:t>
      </w:r>
    </w:p>
    <w:p>
      <w:pPr>
        <w:pStyle w:val="Normal"/>
        <w:rPr/>
      </w:pPr>
      <w:r>
        <w:rPr/>
        <w:t>Pro realizaci stavby objektu je zvolena tradiční technologie výstavby. Veškeré konstrukce jsou navrženy ze standardních výrobků / materiálů podle katalogových a technických listů.</w:t>
      </w:r>
    </w:p>
    <w:p>
      <w:pPr>
        <w:pStyle w:val="Normal"/>
        <w:rPr/>
      </w:pPr>
      <w:r>
        <w:rPr/>
        <w:tab/>
      </w:r>
    </w:p>
    <w:p>
      <w:pPr>
        <w:pStyle w:val="Nadpis4"/>
        <w:pBdr/>
        <w:rPr/>
      </w:pPr>
      <w:bookmarkStart w:id="6" w:name="_reozrq986wpj"/>
      <w:bookmarkEnd w:id="6"/>
      <w:r>
        <w:rPr/>
        <w:t>B.2.7 Základní popis technických a technologických zařízení</w:t>
      </w:r>
    </w:p>
    <w:p>
      <w:pPr>
        <w:pStyle w:val="Normal"/>
        <w:rPr>
          <w:i/>
          <w:i/>
        </w:rPr>
      </w:pPr>
      <w:r>
        <w:rPr>
          <w:i/>
        </w:rPr>
        <w:t>Zásady řešení zařízení, potřeby a spotřeby rozhodujících médií.</w:t>
      </w:r>
    </w:p>
    <w:p>
      <w:pPr>
        <w:pStyle w:val="Normal"/>
        <w:rPr/>
      </w:pPr>
      <w:r>
        <w:rPr/>
        <w:tab/>
        <w:t xml:space="preserve">Objekty budou napojeny na přípojky elektrické energie a pitné vody. Splaškové vody budou svedeny kanalizačního řadu. Dešťové vody budou svedeny do akumulační nádrže za účelem závlahy travnatých ploch a další zeleně. V případě vyššího množství srážek budou dále vedeny do retenční nádrže a dále do dešťové kanalizace. </w:t>
      </w:r>
    </w:p>
    <w:p>
      <w:pPr>
        <w:pStyle w:val="Normal"/>
        <w:rPr/>
      </w:pPr>
      <w:r>
        <w:rPr/>
        <w:t>Vytápění i chlazení všech viladomů bude zabezpečeno tepelným čerpadlem systému země voda, které bude napojené na zemní vrty. Médium zajišťující vytápění objektů v zimních měsících a zároveň chlazení v letních měsících bude vedeno jednak v souvrství podlahy a jednak v sádrokartonových podhledech. Podrobné řešení vytápění a chlazení objektů je uvedeno v bodě B.2.10.</w:t>
      </w:r>
    </w:p>
    <w:p>
      <w:pPr>
        <w:pStyle w:val="Normal"/>
        <w:rPr/>
      </w:pPr>
      <w:r>
        <w:rPr/>
        <w:t>Větrání bytů je navrženo podle požadavků ČSN EN 15665 Změna Z1 z 02/2011 jako „nucené podtlakové větrání“, které je možno provozovat ve smyslu normy i jako „hybridní větrání“. Přívod vzduchu je zajištěn z vnějšího prostředí do obytných místností. Odtah vzduchu je pak navržen v prostoru toalet, koupelen komor a kuchňských linek (digestoře).V prostoru společných garáží umístěných v 1 PP je pro odvod škodlivin a větrání prostoru navrženo podtlakové provozní větrání. Podrobné řešení větrání objektů a celková koncepce řešení vzduchotechniky  jsou uvedeny v bodě B.2.10.</w:t>
      </w:r>
    </w:p>
    <w:p>
      <w:pPr>
        <w:pStyle w:val="Normal"/>
        <w:rPr/>
      </w:pPr>
      <w:r>
        <w:rPr/>
        <w:t>Zemní vrty, které budou sloužit v návaznosti na tepelná čerpadla země - voda pro vytápění a chlazení objektů a přípravu teplé užitkové vody jsou předmětem samostatné projektové dokumentace a samostatného povolení.</w:t>
      </w:r>
    </w:p>
    <w:p>
      <w:pPr>
        <w:pStyle w:val="Normal"/>
        <w:rPr/>
      </w:pPr>
      <w:r>
        <w:rPr/>
        <w:t>Potřeby rozhodujících médií jsou uvedeny v bodě B 2. 1. H.</w:t>
      </w:r>
    </w:p>
    <w:p>
      <w:pPr>
        <w:pStyle w:val="Nadpis5"/>
        <w:spacing w:before="240" w:after="240"/>
        <w:ind w:hanging="0"/>
        <w:rPr/>
      </w:pPr>
      <w:bookmarkStart w:id="7" w:name="_d1l8qna4smat"/>
      <w:bookmarkEnd w:id="7"/>
      <w:r>
        <w:rPr/>
        <w:t>Silnoproudé rozvody a bleskosvod</w:t>
      </w:r>
    </w:p>
    <w:p>
      <w:pPr>
        <w:pStyle w:val="Nadpis5"/>
        <w:spacing w:before="240" w:after="240"/>
        <w:rPr/>
      </w:pPr>
      <w:bookmarkStart w:id="8" w:name="_yl8p7h37nilh"/>
      <w:bookmarkEnd w:id="8"/>
      <w:r>
        <w:rPr/>
        <w:t>Silnoproudá přípojka PRE</w:t>
      </w:r>
    </w:p>
    <w:p>
      <w:pPr>
        <w:pStyle w:val="Normal"/>
        <w:rPr/>
      </w:pPr>
      <w:r>
        <w:rPr/>
        <w:t>Dle vyjádření PRE distribuce a.s. č.25140273 bude nutno upravit stávající a vybudovat nové energetické zařízení v následujícím rozsahu:</w:t>
      </w:r>
    </w:p>
    <w:p>
      <w:pPr>
        <w:pStyle w:val="Normal"/>
        <w:rPr/>
      </w:pPr>
      <w:r>
        <w:rPr/>
        <w:t>- Pokládka nového kabelového vedení NN AYKY 3x240+120 z TS 2707 do nové dělící skříně SD502, která bude osazena na hranici parcely, na místě veřejně přístupném. Do SD 502 bude zároveň zatažen stávající průchozí kabel NN v ulici Ústřední. Nadbytečné přípojkové skříně u parcely budou zrušené. V rámci připojení bytového domu dojde k přespojkování kabelů v ulicích Měcholupská a K Lesíku.</w:t>
      </w:r>
    </w:p>
    <w:p>
      <w:pPr>
        <w:pStyle w:val="Normal"/>
        <w:rPr/>
      </w:pPr>
      <w:r>
        <w:rPr/>
        <w:t>Kabelová skříň SD 602 bude osazena do fasády objektu ID01 a kabelová přípojka z trafostanice do této skříně bude přiložena do stávající kabelové trasy PRE vedené v chodníku ulic U Školy a Ústřední.</w:t>
      </w:r>
    </w:p>
    <w:p>
      <w:pPr>
        <w:pStyle w:val="Normal"/>
        <w:rPr/>
      </w:pPr>
      <w:r>
        <w:rPr/>
        <w:t>Z kabelové skříně SD 602 bude třemi samostatnými kabely připojen elektroměrový rozvaděč RE osazený ve zdi vjezdu do garáží, kde budou osazeny hlavní jističe a fakturační elektroměry pro 3ks samostatných odběrů v areálu.</w:t>
      </w:r>
    </w:p>
    <w:p>
      <w:pPr>
        <w:pStyle w:val="Nadpis6"/>
        <w:rPr/>
      </w:pPr>
      <w:bookmarkStart w:id="9" w:name="_y5mjy4k919uw"/>
      <w:bookmarkEnd w:id="9"/>
      <w:r>
        <w:rPr/>
        <w:t xml:space="preserve"> </w:t>
      </w:r>
      <w:r>
        <w:rPr/>
        <w:t>Slaboproudá přípojka Cetin</w:t>
      </w:r>
    </w:p>
    <w:p>
      <w:pPr>
        <w:pStyle w:val="Normal"/>
        <w:rPr/>
      </w:pPr>
      <w:r>
        <w:rPr/>
        <w:t>Objekt bude připojen na veřejnou síť správce elektronických komunikací – CETIN a.s. kabelovou optickou přípojkou ze skříně UR36/4_(708) VRSY762. Kabelová přípojka bude ukončena v hlavním datovém rozvaděči v technické místnosti v 1.pp.</w:t>
      </w:r>
    </w:p>
    <w:p>
      <w:pPr>
        <w:pStyle w:val="Normal"/>
        <w:rPr/>
      </w:pPr>
      <w:r>
        <w:rPr/>
        <w:t>Kabelová trasa bude vedena v chodníku a za opěrnou zdí vjezdu do garáží.</w:t>
      </w:r>
    </w:p>
    <w:p>
      <w:pPr>
        <w:pStyle w:val="Nadpis6"/>
        <w:rPr/>
      </w:pPr>
      <w:bookmarkStart w:id="10" w:name="_wpmfxdigxery"/>
      <w:bookmarkEnd w:id="10"/>
      <w:r>
        <w:rPr/>
        <w:t xml:space="preserve"> </w:t>
      </w:r>
      <w:r>
        <w:rPr/>
        <w:t>Areálové kabelové rozvody NN, SLA a VO</w:t>
      </w:r>
    </w:p>
    <w:p>
      <w:pPr>
        <w:pStyle w:val="Normal"/>
        <w:rPr>
          <w:b/>
          <w:b/>
          <w:u w:val="single"/>
        </w:rPr>
      </w:pPr>
      <w:r>
        <w:rPr>
          <w:b/>
          <w:u w:val="single"/>
        </w:rPr>
        <w:t>Areálový rozvod nn</w:t>
      </w:r>
    </w:p>
    <w:p>
      <w:pPr>
        <w:pStyle w:val="Normal"/>
        <w:rPr/>
      </w:pPr>
      <w:r>
        <w:rPr/>
        <w:t>Z odběru č.1 bude připojen hlavní rozvaděč areálu, ve kterém budou odjištěna hlavní domovní vedení pro jednotlivé objekty a dále připojen rozvaděč společných garáží. Hlavní domovní vedení budou vedeny v trasách pod stropem společných garáží a pro objekt ID 01 budou z garáží pokračovat uložením v zemi. Hlavní domovní vedení budou ukončena v objektových rozvaděčích, ve kterých budou osazeny hlavní jističe a podružné elektroměry pro byty, společnou spotřeby a případné komerční jednotky jednotlivých objektů (ID01, DD02, BD03, BD04).</w:t>
      </w:r>
    </w:p>
    <w:p>
      <w:pPr>
        <w:pStyle w:val="Normal"/>
        <w:rPr/>
      </w:pPr>
      <w:r>
        <w:rPr/>
        <w:t>Z odběru č.2 bude připojen hlavní rozvaděč strojovny pro vytápění, který bude napájet tepelná čerpadla a bivalentní elektrokotel, včetně měření a regulace vytápění v areálu.</w:t>
      </w:r>
    </w:p>
    <w:p>
      <w:pPr>
        <w:pStyle w:val="Normal"/>
        <w:rPr/>
      </w:pPr>
      <w:r>
        <w:rPr/>
        <w:t>Z odběru č.3 bude připojen rozvaděč pro nabíjení elektromobilů. Pro tyto účely je možno rezervovat příkon cca 40kW. Z rozvaděče mohou být postupně v případě potřeby připojovány wallboxy s komunikací a řízeným výkonem nabíjení, které zajistí možnost rozdělení energie do více nabíječů, jejichž instalovaný výkon překračuje příkon odběru č.3 rezervovaný pro nabíjení elektromobilů.</w:t>
      </w:r>
    </w:p>
    <w:p>
      <w:pPr>
        <w:pStyle w:val="Normal"/>
        <w:rPr/>
      </w:pPr>
      <w:r>
        <w:rPr/>
      </w:r>
    </w:p>
    <w:p>
      <w:pPr>
        <w:pStyle w:val="Normal"/>
        <w:rPr>
          <w:u w:val="single"/>
        </w:rPr>
      </w:pPr>
      <w:r>
        <w:rPr>
          <w:u w:val="single"/>
        </w:rPr>
        <w:t>Vypnutí elektrické energie v areálu</w:t>
      </w:r>
    </w:p>
    <w:p>
      <w:pPr>
        <w:pStyle w:val="Normal"/>
        <w:ind w:hanging="0"/>
        <w:rPr/>
      </w:pPr>
      <w:r>
        <w:rPr/>
        <w:t>Zařízení spojené s požární bezpečností v objektu tvoří:</w:t>
      </w:r>
    </w:p>
    <w:p>
      <w:pPr>
        <w:pStyle w:val="Normal"/>
        <w:rPr/>
      </w:pPr>
      <w:r>
        <w:rPr/>
        <w:t xml:space="preserve">-   </w:t>
        <w:tab/>
        <w:t>Nouzové osvětlení svítidly s vlastním zdrojem</w:t>
      </w:r>
    </w:p>
    <w:p>
      <w:pPr>
        <w:pStyle w:val="Normal"/>
        <w:rPr/>
      </w:pPr>
      <w:r>
        <w:rPr/>
        <w:t xml:space="preserve">-   </w:t>
        <w:tab/>
        <w:t>Ústředna EPS pro podzemní garáže</w:t>
      </w:r>
    </w:p>
    <w:p>
      <w:pPr>
        <w:pStyle w:val="Normal"/>
        <w:rPr/>
      </w:pPr>
      <w:r>
        <w:rPr/>
        <w:t xml:space="preserve">-   </w:t>
        <w:tab/>
        <w:t>Zařízení dálkového přenosu</w:t>
      </w:r>
    </w:p>
    <w:p>
      <w:pPr>
        <w:pStyle w:val="Normal"/>
        <w:rPr/>
      </w:pPr>
      <w:r>
        <w:rPr/>
        <w:t xml:space="preserve">-   </w:t>
        <w:tab/>
        <w:t>Roletová vrata na vjezdu do garáží</w:t>
      </w:r>
    </w:p>
    <w:p>
      <w:pPr>
        <w:pStyle w:val="Normal"/>
        <w:ind w:hanging="0"/>
        <w:rPr/>
      </w:pPr>
      <w:r>
        <w:rPr/>
        <w:t>Veškerá požárně bezpečnostní zařízení mají svůj vlastní záložní zdroj.</w:t>
      </w:r>
    </w:p>
    <w:p>
      <w:pPr>
        <w:pStyle w:val="Normal"/>
        <w:rPr/>
      </w:pPr>
      <w:r>
        <w:rPr/>
        <w:t>Odpojování elektrické energie pro potřeby HZS bude provedeno výrazně označeným tlačítkem TOTAL STOP, které bude umístěno u vstupu do objektu. V objektech nejsou navržena žádná zařízení s centrálním záložním zdrojem, jejichž funkce je ještě po příjezdu jednotky HZS a vypnutí elektrické energie nutná a nepožaduje se tak, instalace tlačítka Central Stop, které by mělo shodnou funkci. Ústředna EPS nebude zajišťovat funkci žádných zařízení nutných v případě požáru. Všechna požárně bezpečnostní zařízení provedou pouze jednorázovou činnost ihned po vyhlášení poplachu a dále pak už i kdyby ústředna EPS přestala fungovat, tak tato budou v poloze potřebné v případě požáru. Po příjezdu jednotky HZS tak postačí její funkce po dobu 15 minut ze záložní baterie. EPS i ostatní zařízení s vlastními bateriemi budou napájena bezpečným napětím (vjezdová roleta musí být napájena bezpečným napětím a proudem). Tlačítka TOTAL STOP budou osazena za vstupy do jednotlivých objektů a za vjezdem do podzemních garáží.</w:t>
      </w:r>
    </w:p>
    <w:p>
      <w:pPr>
        <w:pStyle w:val="Normal"/>
        <w:rPr/>
      </w:pPr>
      <w:r>
        <w:rPr/>
        <w:t xml:space="preserve"> </w:t>
      </w:r>
    </w:p>
    <w:p>
      <w:pPr>
        <w:pStyle w:val="Normal"/>
        <w:rPr>
          <w:u w:val="single"/>
        </w:rPr>
      </w:pPr>
      <w:r>
        <w:rPr>
          <w:u w:val="single"/>
        </w:rPr>
        <w:t>Rozvody</w:t>
      </w:r>
    </w:p>
    <w:p>
      <w:pPr>
        <w:pStyle w:val="Normal"/>
        <w:rPr/>
      </w:pPr>
      <w:r>
        <w:rPr/>
        <w:t xml:space="preserve">Kabelové rozvody budou v podzemních garážích vedeny v kabelových žlabech zavěšených ze stropu a ze stěn. Kabelové rozvody v nadzemních podlažích budou vedeny převážně v drážkách pod omítkou stěn a stropů, v podlaze a případně nad podhledem. Rozvody vedené na komunikacích, které tvoří CHÚC budou provedeny kabely CYKY uloženými pod omítkou vrstvy min. 10mm. Veškeré zásuvky budou připojeny přes proudové chrániče s vybavovacím proudem 30mA. Okolo umývacích prostorů jsou zásuvky umístěny v souladu s ČSN 332130 ed.2. V objektech budou připojeny osobní výtahy, které neslouží k evakuaci osob. </w:t>
      </w:r>
    </w:p>
    <w:p>
      <w:pPr>
        <w:pStyle w:val="Normal"/>
        <w:rPr/>
      </w:pPr>
      <w:r>
        <w:rPr/>
        <w:t xml:space="preserve"> </w:t>
      </w:r>
    </w:p>
    <w:p>
      <w:pPr>
        <w:pStyle w:val="Normal"/>
        <w:rPr>
          <w:u w:val="single"/>
        </w:rPr>
      </w:pPr>
      <w:r>
        <w:rPr>
          <w:u w:val="single"/>
        </w:rPr>
        <w:t>Umělé a nouzové osvětlení</w:t>
      </w:r>
    </w:p>
    <w:p>
      <w:pPr>
        <w:pStyle w:val="Normal"/>
        <w:rPr/>
      </w:pPr>
      <w:r>
        <w:rPr/>
        <w:t>Hodnoty udržované osvětlenosti budou navrženy dle ČSN EN 12464-1 a ČSN 73 4301 změna 1. Nouzové osvětlení únikových cest bude zajištěno svítidly s vlastním zdrojem (zálohovaná doba min. 1h) a s piktogramem vyznačujícím směr úniku. V prostoru podzemních garáží a v komerčních prostorech bude zřízeno protipanické osvětlení (zálohovaná doba min. 1h), které v případě výpadku elektrické energie zajistí osvětlenost min. 0.5lx v celém prostoru 0.5m od stěny.</w:t>
      </w:r>
    </w:p>
    <w:p>
      <w:pPr>
        <w:pStyle w:val="Normal"/>
        <w:rPr/>
      </w:pPr>
      <w:r>
        <w:rPr/>
        <w:t xml:space="preserve"> </w:t>
      </w:r>
    </w:p>
    <w:p>
      <w:pPr>
        <w:pStyle w:val="Normal"/>
        <w:rPr>
          <w:u w:val="single"/>
        </w:rPr>
      </w:pPr>
      <w:r>
        <w:rPr>
          <w:u w:val="single"/>
        </w:rPr>
        <w:t>Autonomní detekce a signalizace požáru</w:t>
      </w:r>
    </w:p>
    <w:p>
      <w:pPr>
        <w:pStyle w:val="Normal"/>
        <w:rPr/>
      </w:pPr>
      <w:r>
        <w:rPr/>
        <w:t>Všechny byty musí být v souladu s §15 vyhlášky 23/2008 Sb. ve znění pozdějších předpisů vybaveny zařízeními autonomní detekce a signalizace požáru. Autonomní hlásiče kouře musí vyhovovat podmínkám normy ČSN EN 14604.</w:t>
      </w:r>
    </w:p>
    <w:p>
      <w:pPr>
        <w:pStyle w:val="Normal"/>
        <w:rPr/>
      </w:pPr>
      <w:r>
        <w:rPr/>
        <w:t xml:space="preserve"> </w:t>
      </w:r>
    </w:p>
    <w:p>
      <w:pPr>
        <w:pStyle w:val="Normal"/>
        <w:rPr>
          <w:u w:val="single"/>
        </w:rPr>
      </w:pPr>
      <w:r>
        <w:rPr>
          <w:u w:val="single"/>
        </w:rPr>
        <w:t>Hlavní pospojení a uzemnění a bleskosvod</w:t>
      </w:r>
    </w:p>
    <w:p>
      <w:pPr>
        <w:pStyle w:val="Normal"/>
        <w:rPr/>
      </w:pPr>
      <w:r>
        <w:rPr/>
        <w:t>V hlavním rozvaděči pro společnou spotřebu bude umístěna hlavní ekvipotenciální svorkovnice HOS, ze které budou vodičem CY 50 připojeny podružné ochranné přípojnice jednotlivých objektů a vodičem CY 25 zž připojeny: uzemnění, přívod vody do objektu, rozvody ÚT v objektu a vzduchotechnické potrubí. Hlavní pospojení bude provedeno dle ČSN 332000-4-41. Uzemnění objektu bude tvořeno kombinací obvodového a základového zemniče a bude společné s uzemněním bleskosvodu.</w:t>
      </w:r>
    </w:p>
    <w:p>
      <w:pPr>
        <w:pStyle w:val="Normal"/>
        <w:rPr/>
      </w:pPr>
      <w:r>
        <w:rPr/>
        <w:t xml:space="preserve">Na objektu bude zřízen bleskosvod dle ČSN EN 62305ed..2. Objekty jsou zařazeny do třídy III. Na objektech bude zřízena izolovaná jímací soustava dle metody mřížové soustavy a valivé koule. </w:t>
      </w:r>
    </w:p>
    <w:p>
      <w:pPr>
        <w:pStyle w:val="Normal"/>
        <w:rPr/>
      </w:pPr>
      <w:r>
        <w:rPr/>
      </w:r>
    </w:p>
    <w:p>
      <w:pPr>
        <w:pStyle w:val="Normal"/>
        <w:rPr>
          <w:b/>
          <w:b/>
          <w:u w:val="single"/>
        </w:rPr>
      </w:pPr>
      <w:r>
        <w:rPr>
          <w:b/>
          <w:u w:val="single"/>
        </w:rPr>
        <w:t>Areálový rozvod slaboproudu</w:t>
      </w:r>
    </w:p>
    <w:p>
      <w:pPr>
        <w:pStyle w:val="Normal"/>
        <w:rPr/>
      </w:pPr>
      <w:r>
        <w:rPr/>
        <w:t>Z hlavního rozvaděče elektronických komunikací budou optickými kabely připojeny podružné rozvaděče jednotlivých objektu a z nich bude provedeno metalické připojení bytových rozvaděčů resp. rozvaděčů komerčních jednotek kabely UTP cat.6. Areálové rozvody budou vedeny v trasách pod stropem společných garáží a pro objekt ID 01 budou z garáží pokračovat uložením v zemi.</w:t>
      </w:r>
    </w:p>
    <w:p>
      <w:pPr>
        <w:pStyle w:val="Normal"/>
        <w:rPr/>
      </w:pPr>
      <w:r>
        <w:rPr/>
        <w:t xml:space="preserve">Jako alternativa ke kabelovému připojení na elektronické komunikace bude na jednom z objektů  zřízeny antény pro příjem datových služeb od WiFi poskytovatelů a jeho rozvedení do podružných rozvaděčů jednotlivých objektů a z nich bude provedeno metalické připojení bytových rozvaděčů resp. rozvaděčů komerčních jednotek kabely UTP cat.6.  </w:t>
      </w:r>
    </w:p>
    <w:p>
      <w:pPr>
        <w:pStyle w:val="Normal"/>
        <w:rPr/>
      </w:pPr>
      <w:r>
        <w:rPr/>
      </w:r>
    </w:p>
    <w:p>
      <w:pPr>
        <w:pStyle w:val="Normal"/>
        <w:rPr>
          <w:u w:val="single"/>
        </w:rPr>
      </w:pPr>
      <w:r>
        <w:rPr>
          <w:u w:val="single"/>
        </w:rPr>
        <w:t>Strukturovaná kabeláž – data telefon</w:t>
      </w:r>
    </w:p>
    <w:p>
      <w:pPr>
        <w:pStyle w:val="Normal"/>
        <w:rPr/>
      </w:pPr>
      <w:r>
        <w:rPr/>
        <w:t>Z hlavního rozvaděče elektronických komunikací budou optickými kabely připojeny podružné rozvaděče jednotlivých objektů a z nich bude provedeno metalické připojení bytových rozvaděčů resp. rozvaděčů komerčních jednotek kabely UTP cat.6.</w:t>
      </w:r>
    </w:p>
    <w:p>
      <w:pPr>
        <w:pStyle w:val="Normal"/>
        <w:rPr/>
      </w:pPr>
      <w:r>
        <w:rPr/>
        <w:t xml:space="preserve">Jako alternativa ke kabelovému připojení na elektronické komunikace budou na jednom z objektů  zřízeny antény pro příjem datových služeb od WiFi poskytovatelů a jeho rozvedení do podružných rozvaděčů jednotlivých objektů a z nich bude provedeno metalické připojení bytových rozvaděčů resp. rozvaděčů komerčních jednotek kabely UTP cat.6.   </w:t>
      </w:r>
    </w:p>
    <w:p>
      <w:pPr>
        <w:pStyle w:val="Normal"/>
        <w:rPr/>
      </w:pPr>
      <w:r>
        <w:rPr/>
        <w:t>Rozvod v bytech bude proveden hvězdicovitě. Umístění jednotlivých koncových zásuvek bude řešeno dalším stupněm dokumentace</w:t>
      </w:r>
    </w:p>
    <w:p>
      <w:pPr>
        <w:pStyle w:val="Normal"/>
        <w:rPr/>
      </w:pPr>
      <w:r>
        <w:rPr/>
        <w:t xml:space="preserve"> </w:t>
      </w:r>
    </w:p>
    <w:p>
      <w:pPr>
        <w:pStyle w:val="Normal"/>
        <w:rPr>
          <w:u w:val="single"/>
        </w:rPr>
      </w:pPr>
      <w:r>
        <w:rPr>
          <w:u w:val="single"/>
        </w:rPr>
        <w:t>Rozvody společné televizní antény - STA</w:t>
      </w:r>
    </w:p>
    <w:p>
      <w:pPr>
        <w:pStyle w:val="Normal"/>
        <w:rPr/>
      </w:pPr>
      <w:r>
        <w:rPr/>
        <w:t>Na jednom z objektů bude zřízena společná televizní anténa pro příjem pozemního a satelitního vysílání DVB. Satelitní příjem bude řešen pro tři pozice družic a páteřním rozvodem rozveden do objektových multiswitchů, ze kterých budou hvězdicovitě připojeny koncové uživatelské zásuvky v jednotlivých bytech.</w:t>
      </w:r>
    </w:p>
    <w:p>
      <w:pPr>
        <w:pStyle w:val="Normal"/>
        <w:rPr/>
      </w:pPr>
      <w:r>
        <w:rPr/>
        <w:t xml:space="preserve"> </w:t>
      </w:r>
    </w:p>
    <w:p>
      <w:pPr>
        <w:pStyle w:val="Normal"/>
        <w:rPr>
          <w:u w:val="single"/>
        </w:rPr>
      </w:pPr>
      <w:r>
        <w:rPr>
          <w:u w:val="single"/>
        </w:rPr>
        <w:t>Domácí telefon a řízení přístupu</w:t>
      </w:r>
    </w:p>
    <w:p>
      <w:pPr>
        <w:pStyle w:val="Normal"/>
        <w:rPr/>
      </w:pPr>
      <w:r>
        <w:rPr/>
        <w:t>Pro komunikaci mezi vchodem a jednotlivými byty bude zřízen systém domácího telefonu a řízení přístupu. Vedle vstupních dveří do jednotlivých objektů budou osazena tlačítková tabla s hovorovou částí, tlačítky, čtečkou čipů a případně kamerou. V jednotlivých bytech budou osazeny audio/video telefony pro komunikaci se vchodových tablem.</w:t>
      </w:r>
    </w:p>
    <w:p>
      <w:pPr>
        <w:pStyle w:val="Normal"/>
        <w:rPr/>
      </w:pPr>
      <w:r>
        <w:rPr/>
        <w:t>U vstupů z podzemních garáží do jednotlivých objektů bude osazena čtečka čipů, ovládající reverzní zámek. Vedle čtečky bude instalováno prosklené tlačítko nouzového otevření (přerušením napájení zámku) pro zabezpečení úniku z garáží. Informace o nouzovém otevření některých dveří bude předána pomocí GSM komunikátorů správci objektu.</w:t>
      </w:r>
    </w:p>
    <w:p>
      <w:pPr>
        <w:pStyle w:val="Normal"/>
        <w:rPr/>
      </w:pPr>
      <w:r>
        <w:rPr/>
      </w:r>
    </w:p>
    <w:p>
      <w:pPr>
        <w:pStyle w:val="Normal"/>
        <w:rPr>
          <w:b/>
          <w:b/>
          <w:u w:val="single"/>
        </w:rPr>
      </w:pPr>
      <w:r>
        <w:rPr>
          <w:b/>
          <w:u w:val="single"/>
        </w:rPr>
        <w:t>Areálové venkovní osvětlení</w:t>
      </w:r>
    </w:p>
    <w:p>
      <w:pPr>
        <w:pStyle w:val="Normal"/>
        <w:rPr/>
      </w:pPr>
      <w:r>
        <w:rPr/>
        <w:t>V rámci venkovního osvětlení bude zajištěno osvětlení příjezdové komunikace do garáží, nadzemního parkoviště a komunikačních chodníků mezi objekty. Svítidla budou osazena na jednotlivých objektech a na osvětlovacích sadových stožárech výšky 4m. v místech dle dokumentace. Osvětlení bude řízeno soumrakovým spínačem a spínacími hodinami.</w:t>
      </w:r>
    </w:p>
    <w:p>
      <w:pPr>
        <w:pStyle w:val="Normal"/>
        <w:rPr/>
      </w:pPr>
      <w:r>
        <w:rPr/>
      </w:r>
    </w:p>
    <w:p>
      <w:pPr>
        <w:pStyle w:val="Nadpis6"/>
        <w:rPr/>
      </w:pPr>
      <w:bookmarkStart w:id="11" w:name="_rpryzxntz2mx"/>
      <w:bookmarkEnd w:id="11"/>
      <w:r>
        <w:rPr/>
        <w:t>Měření a regulace</w:t>
      </w:r>
    </w:p>
    <w:p>
      <w:pPr>
        <w:pStyle w:val="Normal"/>
        <w:rPr>
          <w:u w:val="single"/>
        </w:rPr>
      </w:pPr>
      <w:r>
        <w:rPr/>
        <w:t xml:space="preserve"> </w:t>
      </w:r>
      <w:r>
        <w:rPr>
          <w:u w:val="single"/>
        </w:rPr>
        <w:t>Vytápění a příprava TV</w:t>
      </w:r>
    </w:p>
    <w:p>
      <w:pPr>
        <w:pStyle w:val="Normal"/>
        <w:rPr/>
      </w:pPr>
      <w:r>
        <w:rPr/>
        <w:t>Vytápění objektu a příprava TV jsou řešeny teplovodním systémem. Zdrojem tepla jsou dvě tepelná čerpadla s bivalentním zdrojem – elektrokotlem a topnými tělesy v zásobnících TV. Řízení provozu vytápění a sběr dat o jednotlivých odběrech bude provedeno nadřízeným systémem MaR.</w:t>
      </w:r>
    </w:p>
    <w:p>
      <w:pPr>
        <w:pStyle w:val="Normal"/>
        <w:rPr/>
      </w:pPr>
      <w:r>
        <w:rPr/>
        <w:t xml:space="preserve"> </w:t>
      </w:r>
    </w:p>
    <w:p>
      <w:pPr>
        <w:pStyle w:val="Normal"/>
        <w:rPr>
          <w:u w:val="single"/>
        </w:rPr>
      </w:pPr>
      <w:r>
        <w:rPr>
          <w:u w:val="single"/>
        </w:rPr>
        <w:t>Detekce CO a větrání podzemních garáží</w:t>
      </w:r>
    </w:p>
    <w:p>
      <w:pPr>
        <w:pStyle w:val="Normal"/>
        <w:rPr/>
      </w:pPr>
      <w:r>
        <w:rPr/>
        <w:t>V garážích bude provedena pouze detekce CO. Automobily na LPG resp. CNG mají parkovací místa vyhrazena ve venkovním prostoru. Detekce CO, řízení větrání, optická a akustická signalizace nebezpečných jednotlivých mezí koncentrace CO bude provedena nadřízeným systémem MaR. Při povelu pro opuštění garáží při max. koncentraci budou odpojením napájení otevřeny zámky na únikových cestách z garáží.</w:t>
      </w:r>
    </w:p>
    <w:p>
      <w:pPr>
        <w:pStyle w:val="Normal"/>
        <w:rPr/>
      </w:pPr>
      <w:r>
        <w:rPr/>
      </w:r>
    </w:p>
    <w:p>
      <w:pPr>
        <w:pStyle w:val="Nadpis6"/>
        <w:rPr/>
      </w:pPr>
      <w:bookmarkStart w:id="12" w:name="_nc3i39ls58r7"/>
      <w:bookmarkEnd w:id="12"/>
      <w:r>
        <w:rPr/>
        <w:t>Elektrická požární signalizace</w:t>
      </w:r>
    </w:p>
    <w:p>
      <w:pPr>
        <w:pStyle w:val="Normal"/>
        <w:rPr/>
      </w:pPr>
      <w:r>
        <w:rPr/>
        <w:t>Dle požadavku požárně bezpečnostního řešení objektu bude instalován systém EPS v podzemních garážích a navazujících únikových cestách.</w:t>
      </w:r>
    </w:p>
    <w:p>
      <w:pPr>
        <w:pStyle w:val="Normal"/>
        <w:ind w:hanging="0"/>
        <w:rPr/>
      </w:pPr>
      <w:r>
        <w:rPr/>
        <w:t>Podmínky pro instalaci EPS dané požárně bezpečnostním řešením objektu:</w:t>
      </w:r>
    </w:p>
    <w:p>
      <w:pPr>
        <w:pStyle w:val="Normal"/>
        <w:ind w:hanging="0"/>
        <w:rPr/>
      </w:pPr>
      <w:r>
        <w:rPr/>
        <w:t xml:space="preserve">a) Prostory podzemních garáží a přilehlých únikových cest budou vybaveny systémem EPS. </w:t>
      </w:r>
    </w:p>
    <w:p>
      <w:pPr>
        <w:pStyle w:val="Normal"/>
        <w:ind w:hanging="0"/>
        <w:rPr/>
      </w:pPr>
      <w:r>
        <w:rPr/>
        <w:t xml:space="preserve">b) V požárních úsecích je navržena detekce kouře pomocí opticko-kouřových hlásičů případně lineárních detekčních kabelů. </w:t>
      </w:r>
    </w:p>
    <w:p>
      <w:pPr>
        <w:pStyle w:val="Normal"/>
        <w:ind w:hanging="0"/>
        <w:rPr/>
      </w:pPr>
      <w:r>
        <w:rPr/>
        <w:t xml:space="preserve">c) Tlačítkové hlásiče budou umístěny v souladu s čl. 4.3.3 normy ČSN 73 0875 u východů z garáží do nechráněných únikových cest požárními úseky bez požárního rizika, u východů na volné prostranství apod. </w:t>
      </w:r>
    </w:p>
    <w:p>
      <w:pPr>
        <w:pStyle w:val="Normal"/>
        <w:ind w:hanging="0"/>
        <w:rPr/>
      </w:pPr>
      <w:r>
        <w:rPr/>
        <w:t xml:space="preserve">d) Hlavní ústředna EPS bude umístěna v místnosti, která bude tvořit samostatný požární úsek. Obslužné pole požární ochrany a informační tablo EPS bude umístěno v prostoru vstupu do objektu. Vlastní ústředna EPS musí být vybavena vlastním záložním zdrojem elektrické energie, který zajistí její funkci minimálně po dobu 24 hodin a v případě poplachu 15 minut. </w:t>
      </w:r>
    </w:p>
    <w:p>
      <w:pPr>
        <w:pStyle w:val="Normal"/>
        <w:ind w:hanging="0"/>
        <w:rPr/>
      </w:pPr>
      <w:r>
        <w:rPr/>
        <w:t xml:space="preserve">e) Na ústředně EPS bude nastavena jednostupňová signalizace poplachu v režimu NOC s časy t1 </w:t>
        <w:br/>
        <w:t xml:space="preserve">a t2 = 0 (v objektu nebude trvalá obsluha ústředny EPS). </w:t>
      </w:r>
    </w:p>
    <w:p>
      <w:pPr>
        <w:pStyle w:val="Normal"/>
        <w:ind w:hanging="0"/>
        <w:rPr/>
      </w:pPr>
      <w:r>
        <w:rPr/>
        <w:t>f) Systém EPS bude v objektu ovládat:</w:t>
      </w:r>
    </w:p>
    <w:p>
      <w:pPr>
        <w:pStyle w:val="Normal"/>
        <w:rPr/>
      </w:pPr>
      <w:r>
        <w:rPr/>
        <w:t xml:space="preserve">1) spuštění akustického vyhlášení poplachu (sirény), </w:t>
      </w:r>
    </w:p>
    <w:p>
      <w:pPr>
        <w:pStyle w:val="Normal"/>
        <w:rPr/>
      </w:pPr>
      <w:r>
        <w:rPr/>
        <w:t xml:space="preserve">2) odblokování vnějších dvířek klíčového trezoru, </w:t>
      </w:r>
    </w:p>
    <w:p>
      <w:pPr>
        <w:pStyle w:val="Normal"/>
        <w:rPr/>
      </w:pPr>
      <w:r>
        <w:rPr/>
        <w:t xml:space="preserve">3) aktivace zábleskového majáku, </w:t>
      </w:r>
    </w:p>
    <w:p>
      <w:pPr>
        <w:pStyle w:val="Normal"/>
        <w:rPr/>
      </w:pPr>
      <w:r>
        <w:rPr/>
        <w:t xml:space="preserve">4) aktivace zařízení dálkového přenosu, </w:t>
      </w:r>
    </w:p>
    <w:p>
      <w:pPr>
        <w:pStyle w:val="Normal"/>
        <w:rPr/>
      </w:pPr>
      <w:r>
        <w:rPr/>
        <w:t xml:space="preserve">5) vypínání provozní vzduchotechniky v garážích a uzavírání požárních klapek, </w:t>
      </w:r>
    </w:p>
    <w:p>
      <w:pPr>
        <w:pStyle w:val="Normal"/>
        <w:rPr/>
      </w:pPr>
      <w:r>
        <w:rPr/>
        <w:t xml:space="preserve">6) dojetí všech výtahů do úrovně 1.NP, odblokovat a uzavřít dveře výtahu (umožnit otevření                                  </w:t>
      </w:r>
    </w:p>
    <w:p>
      <w:pPr>
        <w:pStyle w:val="Normal"/>
        <w:rPr/>
      </w:pPr>
      <w:r>
        <w:rPr/>
        <w:t xml:space="preserve">     </w:t>
      </w:r>
      <w:r>
        <w:rPr/>
        <w:t xml:space="preserve">dveří tlačítkem pro případnou kontrolu uvíznutí osob ve výtahu) a blokovat další jízdu, </w:t>
      </w:r>
    </w:p>
    <w:p>
      <w:pPr>
        <w:pStyle w:val="Normal"/>
        <w:rPr/>
      </w:pPr>
      <w:r>
        <w:rPr/>
        <w:t xml:space="preserve">7) otevření vjezdové rolety do garáží a otevření všech zámků na dveřích z prostoru garáží na  </w:t>
      </w:r>
    </w:p>
    <w:p>
      <w:pPr>
        <w:pStyle w:val="Normal"/>
        <w:rPr/>
      </w:pPr>
      <w:r>
        <w:rPr/>
        <w:t xml:space="preserve">    </w:t>
      </w:r>
      <w:r>
        <w:rPr/>
        <w:t>CHUC odpojením jejich napájení.</w:t>
      </w:r>
    </w:p>
    <w:p>
      <w:pPr>
        <w:pStyle w:val="Normal"/>
        <w:rPr/>
      </w:pPr>
      <w:r>
        <w:rPr/>
        <w:t xml:space="preserve">g) Systém EPS bude monitorovat: </w:t>
      </w:r>
    </w:p>
    <w:p>
      <w:pPr>
        <w:pStyle w:val="Normal"/>
        <w:rPr/>
      </w:pPr>
      <w:r>
        <w:rPr/>
        <w:tab/>
        <w:t xml:space="preserve">1) výpadek 230 V pomocného zdroje EPS, </w:t>
      </w:r>
    </w:p>
    <w:p>
      <w:pPr>
        <w:pStyle w:val="Normal"/>
        <w:rPr/>
      </w:pPr>
      <w:r>
        <w:rPr/>
        <w:tab/>
        <w:t xml:space="preserve">2) porucha pomocného zdroje EPS, </w:t>
      </w:r>
    </w:p>
    <w:p>
      <w:pPr>
        <w:pStyle w:val="Normal"/>
        <w:rPr/>
      </w:pPr>
      <w:r>
        <w:rPr/>
        <w:tab/>
        <w:t xml:space="preserve">3) porucha/nízký stav AKU pomocného zdroje EPS, </w:t>
      </w:r>
    </w:p>
    <w:p>
      <w:pPr>
        <w:pStyle w:val="Normal"/>
        <w:rPr/>
      </w:pPr>
      <w:r>
        <w:rPr/>
        <w:tab/>
        <w:t xml:space="preserve">4) vyjmutí generálního klíče z klíčového trezoru požární ochrany. </w:t>
      </w:r>
    </w:p>
    <w:p>
      <w:pPr>
        <w:pStyle w:val="Normal"/>
        <w:ind w:hanging="0"/>
        <w:rPr/>
      </w:pPr>
      <w:r>
        <w:rPr/>
        <w:t xml:space="preserve">h) Poplach bude v objektu vyhlašován akustickou signalizací sirénami. Poplach bude vždy vyhlášen v celém objektu – bez dělení do zón. </w:t>
      </w:r>
    </w:p>
    <w:p>
      <w:pPr>
        <w:pStyle w:val="Normal"/>
        <w:ind w:hanging="0"/>
        <w:rPr/>
      </w:pPr>
      <w:r>
        <w:rPr/>
        <w:t xml:space="preserve">i) V objektu nebude zajištěna trvalá přítomnost minimálně 2 proškolených osob a tak musí být ústředna EPS vybavena zařízením dálkového přenosu s napojením na PCO místně příslušného HZS. </w:t>
      </w:r>
    </w:p>
    <w:p>
      <w:pPr>
        <w:pStyle w:val="Normal"/>
        <w:ind w:hanging="0"/>
        <w:rPr/>
      </w:pPr>
      <w:r>
        <w:rPr/>
        <w:t xml:space="preserve">j) Bude použit plně adresovatelný systém s adresací po hlásičích. </w:t>
      </w:r>
    </w:p>
    <w:p>
      <w:pPr>
        <w:pStyle w:val="Normal"/>
        <w:ind w:hanging="0"/>
        <w:rPr/>
      </w:pPr>
      <w:r>
        <w:rPr/>
        <w:t xml:space="preserve">k) V objektu se nepožaduje vybavení EPS grafickou nástavbou. </w:t>
      </w:r>
    </w:p>
    <w:p>
      <w:pPr>
        <w:pStyle w:val="Normal"/>
        <w:ind w:hanging="0"/>
        <w:rPr/>
      </w:pPr>
      <w:r>
        <w:rPr/>
        <w:t xml:space="preserve">l) Pro kabelové trasy, na kterých jsou umístěny pouze hlásiče, není požadována funkční integrita dle ČSN 73 0848. </w:t>
      </w:r>
    </w:p>
    <w:p>
      <w:pPr>
        <w:pStyle w:val="Normal"/>
        <w:ind w:hanging="0"/>
        <w:rPr/>
      </w:pPr>
      <w:r>
        <w:rPr/>
        <w:t xml:space="preserve">Kabelové trasy, které slouží pro zařízení, která v případě ztráty napájení provedou požadovanou funkci (např. gravitačně uzavírané rolety apod.) mohou být provedeny bez požadavku na funkční integritu. Jsou posuzovány jako běžná elektroinstalace. </w:t>
      </w:r>
    </w:p>
    <w:p>
      <w:pPr>
        <w:pStyle w:val="Normal"/>
        <w:ind w:hanging="0"/>
        <w:rPr/>
      </w:pPr>
      <w:r>
        <w:rPr/>
        <w:t xml:space="preserve">Kabelové trasy pro zařízení, která musí zůstat při požáru funkční, musí být provedeny s funkční integritou minimálně P15-R. Jedná se o kabelové trasy k tlačítku total stop, k zobrazovacímu panelu EPS, obslužnému poli požární ochrany, klíčovému trezoru, zábleskovému majáku, roletám v garážích a sirénám. </w:t>
      </w:r>
    </w:p>
    <w:p>
      <w:pPr>
        <w:pStyle w:val="Normal"/>
        <w:ind w:hanging="0"/>
        <w:rPr/>
      </w:pPr>
      <w:r>
        <w:rPr/>
        <w:t xml:space="preserve">m) V objektu nebude trvalá obsluha dvou osob dle podmínek normy ČSN 73 0875. </w:t>
      </w:r>
    </w:p>
    <w:p>
      <w:pPr>
        <w:pStyle w:val="Normal"/>
        <w:ind w:hanging="0"/>
        <w:rPr/>
      </w:pPr>
      <w:r>
        <w:rPr/>
        <w:t xml:space="preserve">n) Z ústředny EPS v objektu bude pomocí zařízení dálkového přenosu zajištěn přenos informací o stavu požárně bezpečnostních zařízení v objektu. </w:t>
      </w:r>
    </w:p>
    <w:p>
      <w:pPr>
        <w:pStyle w:val="Normal"/>
        <w:ind w:hanging="0"/>
        <w:rPr/>
      </w:pPr>
      <w:r>
        <w:rPr/>
        <w:t xml:space="preserve">Před připojením systému EPS na PCO, budou splněny Organizačně-technické podmínky, které upravují postup pro připojení EPS na PCO HZS. </w:t>
      </w:r>
    </w:p>
    <w:p>
      <w:pPr>
        <w:pStyle w:val="Normal"/>
        <w:rPr/>
      </w:pPr>
      <w:r>
        <w:rPr/>
        <w:t xml:space="preserve">Před uvedením objektu do provozu musí být na HZS předložena ke schválení dokumentace zdolávání požáru. V objektu bude zaveden systém generálního klíče. Pomocí generálního klíče musí být umožněn přístup do všech prostor objektu vybavených čidlem EPS (včetně vymezených prostor jednotlivých oddělení v garážích). Generální klíč musí být umístěn v klíčovém trezoru. U klíčového trezoru bude umístěn zábleskový maják. </w:t>
      </w:r>
    </w:p>
    <w:p>
      <w:pPr>
        <w:pStyle w:val="Normal"/>
        <w:ind w:hanging="0"/>
        <w:rPr/>
      </w:pPr>
      <w:r>
        <w:rPr/>
        <w:t xml:space="preserve">o) Před uvedením objektu do provozu musí být provedeny koordinační funkční zkoušky, jejichž konání musí být oznámeno v dostatečném předstihu na dotčený orgán na úseku požární ochrany a ten se dle vlastního uvážení může jejich provedení zúčastnit. </w:t>
      </w:r>
    </w:p>
    <w:p>
      <w:pPr>
        <w:pStyle w:val="Normal"/>
        <w:ind w:hanging="0"/>
        <w:rPr/>
      </w:pPr>
      <w:r>
        <w:rPr/>
        <w:t xml:space="preserve">p) Pro samostatné tlačítko OPPO není stanoven žádný požadavek na jeho funkci. </w:t>
      </w:r>
    </w:p>
    <w:p>
      <w:pPr>
        <w:pStyle w:val="Normal"/>
        <w:ind w:hanging="0"/>
        <w:rPr/>
      </w:pPr>
      <w:r>
        <w:rPr/>
        <w:t xml:space="preserve">q) Vzhledem k jednoduchosti objektu a funkci všech zařízení ihned při vyhlášení poplachu není zpracování blokového schématu nutné. </w:t>
      </w:r>
    </w:p>
    <w:p>
      <w:pPr>
        <w:pStyle w:val="Normal"/>
        <w:rPr/>
      </w:pPr>
      <w:r>
        <w:rPr/>
      </w:r>
    </w:p>
    <w:p>
      <w:pPr>
        <w:pStyle w:val="Nadpis4"/>
        <w:pBdr/>
        <w:rPr/>
      </w:pPr>
      <w:r>
        <w:rPr/>
        <w:t>B.2.8 Zásady požárně bezpečnostního řešení</w:t>
      </w:r>
    </w:p>
    <w:p>
      <w:pPr>
        <w:pStyle w:val="Normal"/>
        <w:rPr/>
      </w:pPr>
      <w:r>
        <w:rPr/>
        <w:tab/>
        <w:t>Požárně bezpečnostní řešení navrhovaných staveb je zpracováno v samostatné části projektové dokumentace, která je přílohou č. 1 Souhrnné technické zprávy.</w:t>
      </w:r>
    </w:p>
    <w:p>
      <w:pPr>
        <w:pStyle w:val="Nadpis4"/>
        <w:pBdr/>
        <w:rPr/>
      </w:pPr>
      <w:r>
        <w:rPr/>
        <w:t>B.2.9 Úspora energie a tepelná ochrana</w:t>
      </w:r>
    </w:p>
    <w:p>
      <w:pPr>
        <w:pStyle w:val="Normal"/>
        <w:rPr/>
      </w:pPr>
      <w:r>
        <w:rPr/>
        <w:t>Průkaz energetické náročnosti budovy bude zpracován v dalším stupni projektové dokumentace. Stavba BD je navržena z běžných stavebních materiálů, předpokládané tloušťky tepelných izolací a souvrství skladeb odpovídají normovým požadavkům. Předpokládá se řešení v běžném standardu. Detailněji bude řešeno v dalším stupni projektové dokumentace – stavba bude navržena podle platných ČSN, EN a dalších souvisejících zákonů a vyhlášek.</w:t>
      </w:r>
    </w:p>
    <w:p>
      <w:pPr>
        <w:pStyle w:val="Normal"/>
        <w:rPr/>
      </w:pPr>
      <w:r>
        <w:rPr/>
        <w:t>Vytápění a chlazení všech viladomů bude řešeno z obnovitelných zdrojů pomocí tepelných čerpadel systému země voda. Za tímto účelem budou provedeny na řešeném pozemku zemní vrty, které budou umístěny převážně pod objekty a budou provedeny před realizací vlastních bytových domů. Jejich podrobné umístění a technické řešení bude součástí samostatné projektové dokumentace.</w:t>
      </w:r>
    </w:p>
    <w:p>
      <w:pPr>
        <w:pStyle w:val="Normal"/>
        <w:rPr/>
      </w:pPr>
      <w:r>
        <w:rPr/>
      </w:r>
    </w:p>
    <w:p>
      <w:pPr>
        <w:pStyle w:val="Normal"/>
        <w:rPr/>
      </w:pPr>
      <w:r>
        <w:rPr/>
        <w:t>Konstrukce obálky budovy splňují požadavky ČSN 73 0540. Pro výpočet tepelných ztrát jsou uvažovány tyto hodnoty:</w:t>
      </w:r>
    </w:p>
    <w:p>
      <w:pPr>
        <w:pStyle w:val="Normal"/>
        <w:rPr/>
      </w:pPr>
      <w:r>
        <w:rPr/>
        <w:t>Stěna obvodová U=0,3 W/m2.K</w:t>
      </w:r>
    </w:p>
    <w:p>
      <w:pPr>
        <w:pStyle w:val="Normal"/>
        <w:rPr/>
      </w:pPr>
      <w:r>
        <w:rPr/>
        <w:t>Podlaha 1.NP U=0,6 W/m2.K</w:t>
      </w:r>
    </w:p>
    <w:p>
      <w:pPr>
        <w:pStyle w:val="Normal"/>
        <w:rPr/>
      </w:pPr>
      <w:r>
        <w:rPr/>
        <w:t>Střecha U=0,24 W/m2.K</w:t>
      </w:r>
    </w:p>
    <w:p>
      <w:pPr>
        <w:pStyle w:val="Normal"/>
        <w:rPr/>
      </w:pPr>
      <w:r>
        <w:rPr/>
        <w:t>Okna U=1,2 W/m2.K</w:t>
      </w:r>
    </w:p>
    <w:p>
      <w:pPr>
        <w:pStyle w:val="Normal"/>
        <w:rPr/>
      </w:pPr>
      <w:r>
        <w:rPr/>
        <w:t>Vnitřní teplota 20°C zima/26°C léto</w:t>
      </w:r>
    </w:p>
    <w:p>
      <w:pPr>
        <w:pStyle w:val="Normal"/>
        <w:rPr/>
      </w:pPr>
      <w:r>
        <w:rPr/>
        <w:t>Venkovní teplota -13°C</w:t>
      </w:r>
    </w:p>
    <w:p>
      <w:pPr>
        <w:pStyle w:val="Normal"/>
        <w:rPr/>
      </w:pPr>
      <w:r>
        <w:rPr/>
        <w:t>Větrání přirozené</w:t>
      </w:r>
    </w:p>
    <w:p>
      <w:pPr>
        <w:pStyle w:val="Normal"/>
        <w:rPr/>
      </w:pPr>
      <w:r>
        <w:rPr>
          <w:u w:val="single"/>
        </w:rPr>
        <w:t>Tepelný výkon:</w:t>
      </w:r>
      <w:r>
        <w:rPr/>
        <w:t xml:space="preserve"> </w:t>
      </w:r>
    </w:p>
    <w:p>
      <w:pPr>
        <w:pStyle w:val="Normal"/>
        <w:rPr/>
      </w:pPr>
      <w:r>
        <w:rPr/>
        <w:t xml:space="preserve">Tepelná ztráta prostupem BD01               </w:t>
        <w:tab/>
        <w:t>13,6 kW</w:t>
      </w:r>
    </w:p>
    <w:p>
      <w:pPr>
        <w:pStyle w:val="Normal"/>
        <w:rPr/>
      </w:pPr>
      <w:r>
        <w:rPr/>
        <w:t xml:space="preserve">Tepelná ztráta větráním BD01                  </w:t>
        <w:tab/>
        <w:t>3,8 kW</w:t>
      </w:r>
    </w:p>
    <w:p>
      <w:pPr>
        <w:pStyle w:val="Normal"/>
        <w:rPr/>
      </w:pPr>
      <w:r>
        <w:rPr/>
        <w:t xml:space="preserve">Tepelná ztráta prostupem BD02               </w:t>
        <w:tab/>
        <w:t>20,1 kW</w:t>
      </w:r>
    </w:p>
    <w:p>
      <w:pPr>
        <w:pStyle w:val="Normal"/>
        <w:rPr/>
      </w:pPr>
      <w:r>
        <w:rPr/>
        <w:t xml:space="preserve">Tepelná ztráta větráním BD02                  </w:t>
        <w:tab/>
        <w:t>6,3 kW</w:t>
      </w:r>
    </w:p>
    <w:p>
      <w:pPr>
        <w:pStyle w:val="Normal"/>
        <w:rPr/>
      </w:pPr>
      <w:r>
        <w:rPr/>
        <w:t xml:space="preserve">Tepelná ztráta prostupem BD03               </w:t>
        <w:tab/>
        <w:t>17,4 kW</w:t>
      </w:r>
    </w:p>
    <w:p>
      <w:pPr>
        <w:pStyle w:val="Normal"/>
        <w:rPr/>
      </w:pPr>
      <w:r>
        <w:rPr/>
        <w:t xml:space="preserve">Tepelná ztráta větráním BD03                  </w:t>
        <w:tab/>
        <w:t>5,1 kW</w:t>
      </w:r>
    </w:p>
    <w:p>
      <w:pPr>
        <w:pStyle w:val="Normal"/>
        <w:rPr/>
      </w:pPr>
      <w:r>
        <w:rPr/>
        <w:t xml:space="preserve">Tepelná ztráta prostupem BD04               </w:t>
        <w:tab/>
        <w:t>20,3 kW</w:t>
      </w:r>
    </w:p>
    <w:p>
      <w:pPr>
        <w:pStyle w:val="Normal"/>
        <w:rPr/>
      </w:pPr>
      <w:r>
        <w:rPr/>
        <w:t xml:space="preserve">Tepelná ztráta větráním BD04                  </w:t>
        <w:tab/>
        <w:t>4,9 kW</w:t>
      </w:r>
    </w:p>
    <w:p>
      <w:pPr>
        <w:pStyle w:val="Normal"/>
        <w:rPr/>
      </w:pPr>
      <w:r>
        <w:rPr/>
        <w:t xml:space="preserve">Vytápění celkem                                      </w:t>
        <w:tab/>
        <w:tab/>
        <w:t>91,5 kW</w:t>
      </w:r>
    </w:p>
    <w:p>
      <w:pPr>
        <w:pStyle w:val="Normal"/>
        <w:rPr/>
      </w:pPr>
      <w:r>
        <w:rPr/>
        <w:t xml:space="preserve"> </w:t>
      </w:r>
    </w:p>
    <w:p>
      <w:pPr>
        <w:pStyle w:val="Normal"/>
        <w:rPr/>
      </w:pPr>
      <w:r>
        <w:rPr/>
        <w:t xml:space="preserve">Vytápění                             </w:t>
        <w:tab/>
        <w:t>92 kW</w:t>
      </w:r>
    </w:p>
    <w:p>
      <w:pPr>
        <w:pStyle w:val="Normal"/>
        <w:rPr/>
      </w:pPr>
      <w:r>
        <w:rPr/>
        <w:t xml:space="preserve">Příprava TV                        </w:t>
        <w:tab/>
        <w:t>35 kW</w:t>
      </w:r>
    </w:p>
    <w:p>
      <w:pPr>
        <w:pStyle w:val="Normal"/>
        <w:rPr/>
      </w:pPr>
      <w:r>
        <w:rPr/>
        <w:t xml:space="preserve">Provozní špička               </w:t>
        <w:tab/>
        <w:t>110 kW (požadavek na zdroj tepla)</w:t>
      </w:r>
    </w:p>
    <w:p>
      <w:pPr>
        <w:pStyle w:val="Normal"/>
        <w:rPr/>
      </w:pPr>
      <w:r>
        <w:rPr/>
        <w:t xml:space="preserve"> </w:t>
      </w:r>
    </w:p>
    <w:p>
      <w:pPr>
        <w:pStyle w:val="Normal"/>
        <w:rPr>
          <w:u w:val="single"/>
        </w:rPr>
      </w:pPr>
      <w:r>
        <w:rPr>
          <w:u w:val="single"/>
        </w:rPr>
        <w:t>Chladicí výkon</w:t>
      </w:r>
    </w:p>
    <w:p>
      <w:pPr>
        <w:pStyle w:val="Normal"/>
        <w:rPr/>
      </w:pPr>
      <w:r>
        <w:rPr/>
        <w:t xml:space="preserve">Zisky z oslunění      </w:t>
        <w:tab/>
        <w:t xml:space="preserve">        </w:t>
        <w:tab/>
        <w:t xml:space="preserve">72 kW </w:t>
      </w:r>
    </w:p>
    <w:p>
      <w:pPr>
        <w:pStyle w:val="Normal"/>
        <w:rPr/>
      </w:pPr>
      <w:r>
        <w:rPr/>
        <w:t xml:space="preserve">Vnitřní zisky            </w:t>
        <w:tab/>
        <w:t xml:space="preserve">        </w:t>
        <w:tab/>
        <w:t>26 kW</w:t>
      </w:r>
    </w:p>
    <w:p>
      <w:pPr>
        <w:pStyle w:val="Normal"/>
        <w:rPr/>
      </w:pPr>
      <w:r>
        <w:rPr/>
        <w:t xml:space="preserve">Provozní špička                 </w:t>
        <w:tab/>
        <w:t>98 kW (požadavek na zdroj chladu)</w:t>
      </w:r>
    </w:p>
    <w:p>
      <w:pPr>
        <w:pStyle w:val="Normal"/>
        <w:rPr/>
      </w:pPr>
      <w:r>
        <w:rPr/>
        <w:t xml:space="preserve"> </w:t>
      </w:r>
    </w:p>
    <w:p>
      <w:pPr>
        <w:pStyle w:val="Normal"/>
        <w:rPr/>
      </w:pPr>
      <w:r>
        <w:rPr/>
        <w:t xml:space="preserve">Potřeba tepla pro vytápění            </w:t>
        <w:tab/>
        <w:t>239 MWh/rok  = 860 GJ/rok</w:t>
      </w:r>
    </w:p>
    <w:p>
      <w:pPr>
        <w:pStyle w:val="Normal"/>
        <w:rPr/>
      </w:pPr>
      <w:r>
        <w:rPr/>
        <w:t xml:space="preserve">Potřeba tepla pro přípravu TV       </w:t>
        <w:tab/>
        <w:t>124 MWh/rok  = 445 GJ/rok</w:t>
      </w:r>
    </w:p>
    <w:p>
      <w:pPr>
        <w:pStyle w:val="Normal"/>
        <w:rPr/>
      </w:pPr>
      <w:r>
        <w:rPr/>
        <w:t xml:space="preserve">Potřeba chladu                               </w:t>
        <w:tab/>
        <w:t>41 MWh/rok</w:t>
        <w:tab/>
        <w:t>= 147 GJ/rok</w:t>
      </w:r>
    </w:p>
    <w:p>
      <w:pPr>
        <w:pStyle w:val="Normal"/>
        <w:rPr/>
      </w:pPr>
      <w:r>
        <w:rPr/>
        <w:t xml:space="preserve"> </w:t>
      </w:r>
    </w:p>
    <w:p>
      <w:pPr>
        <w:pStyle w:val="Normal"/>
        <w:rPr/>
      </w:pPr>
      <w:r>
        <w:rPr/>
        <w:t xml:space="preserve">Odhadovaná spotřeba elektřiny    </w:t>
        <w:tab/>
        <w:t>82 MWh/rok</w:t>
      </w:r>
    </w:p>
    <w:p>
      <w:pPr>
        <w:pStyle w:val="Normal"/>
        <w:rPr/>
      </w:pPr>
      <w:r>
        <w:rPr/>
      </w:r>
    </w:p>
    <w:p>
      <w:pPr>
        <w:pStyle w:val="Normal"/>
        <w:spacing w:before="60" w:after="240"/>
        <w:ind w:firstLine="700"/>
        <w:rPr/>
      </w:pPr>
      <w:r>
        <w:rPr/>
        <w:t>Podrobné posouzení a návrh bude provedeno v dalším stupni projektové dokumentace (pro stavební povolení) v samostatné části, viz. Průkaz energetické náročnosti budovy.</w:t>
      </w:r>
    </w:p>
    <w:p>
      <w:pPr>
        <w:pStyle w:val="Nadpis4"/>
        <w:pBdr/>
        <w:rPr/>
      </w:pPr>
      <w:bookmarkStart w:id="13" w:name="_c30bv4su11ha"/>
      <w:bookmarkEnd w:id="13"/>
      <w:r>
        <w:rPr/>
        <w:t>B.2.10 Hygienické požadavky na stavby, požadavky na pracovní a komunální prostředí</w:t>
      </w:r>
    </w:p>
    <w:p>
      <w:pPr>
        <w:pStyle w:val="Normal"/>
        <w:rPr>
          <w:i/>
          <w:i/>
        </w:rPr>
      </w:pPr>
      <w:r>
        <w:rPr>
          <w:i/>
        </w:rPr>
        <w:t>Zásady řešení parametrů stavby - větrání, vytápění, osvětlení, zásobování vodou, odpadů apod., a dále zásady řešení vlivu stavby na okolí - vibrace, hluk, prašnost apod.</w:t>
      </w:r>
    </w:p>
    <w:p>
      <w:pPr>
        <w:pStyle w:val="Nadpis5"/>
        <w:rPr>
          <w:b/>
          <w:b/>
        </w:rPr>
      </w:pPr>
      <w:bookmarkStart w:id="14" w:name="_790qep7p2jfu"/>
      <w:bookmarkEnd w:id="14"/>
      <w:r>
        <w:rPr/>
        <w:tab/>
      </w:r>
      <w:r>
        <w:rPr>
          <w:b/>
        </w:rPr>
        <w:t>Větrání:</w:t>
      </w:r>
    </w:p>
    <w:p>
      <w:pPr>
        <w:pStyle w:val="Normal"/>
        <w:ind w:hanging="0"/>
        <w:rPr/>
      </w:pPr>
      <w:r>
        <w:rPr/>
        <w:t>Projekt je zpracován v  rozsahu pro vydání UR a v souladu s vyhláškami a normami. Jedná se především o následující nařízení a normy:</w:t>
      </w:r>
    </w:p>
    <w:p>
      <w:pPr>
        <w:pStyle w:val="Normal"/>
        <w:numPr>
          <w:ilvl w:val="0"/>
          <w:numId w:val="2"/>
        </w:numPr>
        <w:rPr/>
      </w:pPr>
      <w:r>
        <w:rPr/>
        <w:t>Vyhláška č. 268/2009 Sb.Vyhláška o technických požadavcích na stavby</w:t>
      </w:r>
    </w:p>
    <w:p>
      <w:pPr>
        <w:pStyle w:val="Normal"/>
        <w:numPr>
          <w:ilvl w:val="0"/>
          <w:numId w:val="2"/>
        </w:numPr>
        <w:rPr/>
      </w:pPr>
      <w:r>
        <w:rPr/>
        <w:t>Vyhláška č. 6/2003 Sb., kterou se stanoví hygienické limity chemických, fyzikálních a biologických ukazatelů pro vnitřní prostředí pobytových místností některých staveb.</w:t>
      </w:r>
    </w:p>
    <w:p>
      <w:pPr>
        <w:pStyle w:val="Normal"/>
        <w:numPr>
          <w:ilvl w:val="0"/>
          <w:numId w:val="2"/>
        </w:numPr>
        <w:rPr/>
      </w:pPr>
      <w:r>
        <w:rPr/>
        <w:t>Nařízení vlády č.272/2011 Sb. o ochraně zdraví před nepříznivými účinky hluku a vibrací.</w:t>
      </w:r>
    </w:p>
    <w:p>
      <w:pPr>
        <w:pStyle w:val="Normal"/>
        <w:numPr>
          <w:ilvl w:val="0"/>
          <w:numId w:val="2"/>
        </w:numPr>
        <w:rPr/>
      </w:pPr>
      <w:r>
        <w:rPr/>
        <w:t>Zákon č.201/2012 Sb. o ochraně ovzduší.</w:t>
      </w:r>
    </w:p>
    <w:p>
      <w:pPr>
        <w:pStyle w:val="Normal"/>
        <w:numPr>
          <w:ilvl w:val="0"/>
          <w:numId w:val="2"/>
        </w:numPr>
        <w:rPr/>
      </w:pPr>
      <w:r>
        <w:rPr/>
        <w:t>Nařízení č. 10/2016 Sb. hl. m. Prahy, kterým se stanovují obecné požadavky na využívání území a technické požadavky na stavby v hlavním městě Praze (pražské stavební předpisy) s aktualizovaným odůvodněním</w:t>
      </w:r>
    </w:p>
    <w:p>
      <w:pPr>
        <w:pStyle w:val="Normal"/>
        <w:numPr>
          <w:ilvl w:val="0"/>
          <w:numId w:val="2"/>
        </w:numPr>
        <w:rPr/>
      </w:pPr>
      <w:r>
        <w:rPr/>
        <w:t>ČSN EN 15 665/Z1 Větrání budov – Stanovení výkonových kritérií pro větrací systémy obytných budov</w:t>
      </w:r>
    </w:p>
    <w:p>
      <w:pPr>
        <w:pStyle w:val="Normal"/>
        <w:numPr>
          <w:ilvl w:val="0"/>
          <w:numId w:val="2"/>
        </w:numPr>
        <w:rPr/>
      </w:pPr>
      <w:r>
        <w:rPr/>
        <w:t>ČSN EN 15240 Větrání budov - Energetická náročnost budov</w:t>
      </w:r>
    </w:p>
    <w:p>
      <w:pPr>
        <w:pStyle w:val="Normal"/>
        <w:numPr>
          <w:ilvl w:val="0"/>
          <w:numId w:val="2"/>
        </w:numPr>
        <w:rPr/>
      </w:pPr>
      <w:r>
        <w:rPr/>
        <w:t>ČSN EN 15251 Vstupní parametry vnitřního prostředí pro návrh a posouzení energetické nár. budov ...</w:t>
      </w:r>
    </w:p>
    <w:p>
      <w:pPr>
        <w:pStyle w:val="Normal"/>
        <w:numPr>
          <w:ilvl w:val="0"/>
          <w:numId w:val="2"/>
        </w:numPr>
        <w:rPr/>
      </w:pPr>
      <w:r>
        <w:rPr/>
        <w:t>ČSN EN 13779, Větrání nebytových prostor</w:t>
      </w:r>
    </w:p>
    <w:p>
      <w:pPr>
        <w:pStyle w:val="Normal"/>
        <w:numPr>
          <w:ilvl w:val="0"/>
          <w:numId w:val="2"/>
        </w:numPr>
        <w:rPr/>
      </w:pPr>
      <w:r>
        <w:rPr/>
        <w:t>ČSN 12 7010 - Navrhování větracích a klimatizačních zařízení</w:t>
      </w:r>
    </w:p>
    <w:p>
      <w:pPr>
        <w:pStyle w:val="Normal"/>
        <w:numPr>
          <w:ilvl w:val="0"/>
          <w:numId w:val="2"/>
        </w:numPr>
        <w:rPr/>
      </w:pPr>
      <w:r>
        <w:rPr/>
        <w:t>ČSN 73 6058 Jednotlivé, řadové a hromadné garáže</w:t>
      </w:r>
    </w:p>
    <w:p>
      <w:pPr>
        <w:pStyle w:val="Normal"/>
        <w:numPr>
          <w:ilvl w:val="0"/>
          <w:numId w:val="2"/>
        </w:numPr>
        <w:rPr/>
      </w:pPr>
      <w:r>
        <w:rPr/>
        <w:t>ČSN 73 0802 Požární bezpečnost staveb. Nevýrobní objekty</w:t>
      </w:r>
    </w:p>
    <w:p>
      <w:pPr>
        <w:pStyle w:val="Normal"/>
        <w:numPr>
          <w:ilvl w:val="0"/>
          <w:numId w:val="2"/>
        </w:numPr>
        <w:rPr/>
      </w:pPr>
      <w:r>
        <w:rPr/>
        <w:t>ČSN 73 0833 Požární bezpečnost staveb. Budovy pro bydlení a ubytování</w:t>
      </w:r>
    </w:p>
    <w:p>
      <w:pPr>
        <w:pStyle w:val="Normal"/>
        <w:numPr>
          <w:ilvl w:val="0"/>
          <w:numId w:val="2"/>
        </w:numPr>
        <w:rPr/>
      </w:pPr>
      <w:r>
        <w:rPr/>
        <w:t>ČSN 73 0872 Požární bezpečnost staveb. Ochrana staveb proti šíření požáru vzduchotechnickým zařízením.</w:t>
      </w:r>
    </w:p>
    <w:p>
      <w:pPr>
        <w:pStyle w:val="Normal"/>
        <w:numPr>
          <w:ilvl w:val="0"/>
          <w:numId w:val="2"/>
        </w:numPr>
        <w:rPr/>
      </w:pPr>
      <w:r>
        <w:rPr/>
        <w:t>ČSN EN 12101-6 Zařízení pro usměrňování pohybu kouře a tepla – Část. 6</w:t>
      </w:r>
    </w:p>
    <w:p>
      <w:pPr>
        <w:pStyle w:val="Normal"/>
        <w:rPr/>
      </w:pPr>
      <w:r>
        <w:rPr/>
      </w:r>
    </w:p>
    <w:p>
      <w:pPr>
        <w:pStyle w:val="Normal"/>
        <w:rPr>
          <w:u w:val="single"/>
        </w:rPr>
      </w:pPr>
      <w:r>
        <w:rPr>
          <w:u w:val="single"/>
        </w:rPr>
        <w:t>Bytový dům se nachází v oblasti:</w:t>
      </w:r>
    </w:p>
    <w:p>
      <w:pPr>
        <w:pStyle w:val="Normal"/>
        <w:rPr/>
      </w:pPr>
      <w:r>
        <w:rPr/>
        <w:t xml:space="preserve">s venkovní výpočtovou teplotou         </w:t>
        <w:tab/>
        <w:t xml:space="preserve">  </w:t>
        <w:tab/>
        <w:t xml:space="preserve"> – 12°C</w:t>
      </w:r>
    </w:p>
    <w:p>
      <w:pPr>
        <w:pStyle w:val="Normal"/>
        <w:rPr/>
      </w:pPr>
      <w:r>
        <w:rPr/>
        <w:t>v prostředí</w:t>
        <w:tab/>
        <w:tab/>
        <w:tab/>
        <w:tab/>
        <w:tab/>
        <w:t xml:space="preserve">bez intenzivních větrů </w:t>
      </w:r>
    </w:p>
    <w:p>
      <w:pPr>
        <w:pStyle w:val="Normal"/>
        <w:rPr/>
      </w:pPr>
      <w:r>
        <w:rPr/>
      </w:r>
    </w:p>
    <w:p>
      <w:pPr>
        <w:pStyle w:val="Normal"/>
        <w:rPr/>
      </w:pPr>
      <w:r>
        <w:rPr/>
        <w:t>Teploty a vlhkostní parametry pro návrh klimatizačních a větracích zařízení:</w:t>
      </w:r>
    </w:p>
    <w:p>
      <w:pPr>
        <w:pStyle w:val="Normal"/>
        <w:rPr/>
      </w:pPr>
      <w:r>
        <w:rPr/>
      </w:r>
    </w:p>
    <w:tbl>
      <w:tblPr>
        <w:tblStyle w:val="af7"/>
        <w:tblW w:w="9315" w:type="dxa"/>
        <w:jc w:val="left"/>
        <w:tblInd w:w="0" w:type="dxa"/>
        <w:tblLayout w:type="fixed"/>
        <w:tblCellMar>
          <w:top w:w="100" w:type="dxa"/>
          <w:left w:w="100" w:type="dxa"/>
          <w:bottom w:w="100" w:type="dxa"/>
          <w:right w:w="100" w:type="dxa"/>
        </w:tblCellMar>
        <w:tblLook w:firstRow="0" w:noVBand="1" w:lastRow="0" w:firstColumn="0" w:lastColumn="0" w:noHBand="1" w:val="0600"/>
      </w:tblPr>
      <w:tblGrid>
        <w:gridCol w:w="4365"/>
        <w:gridCol w:w="2265"/>
        <w:gridCol w:w="2685"/>
      </w:tblGrid>
      <w:tr>
        <w:trPr>
          <w:trHeight w:val="420" w:hRule="atLeast"/>
        </w:trPr>
        <w:tc>
          <w:tcPr>
            <w:tcW w:w="4365"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ind w:hanging="0"/>
              <w:rPr/>
            </w:pPr>
            <w:r>
              <w:rPr/>
              <w:t>Parametry</w:t>
            </w:r>
          </w:p>
        </w:tc>
        <w:tc>
          <w:tcPr>
            <w:tcW w:w="2265" w:type="dxa"/>
            <w:tcBorders>
              <w:top w:val="single" w:sz="8" w:space="0" w:color="000000"/>
              <w:bottom w:val="single" w:sz="8" w:space="0" w:color="000000"/>
              <w:right w:val="single" w:sz="8" w:space="0" w:color="000000"/>
            </w:tcBorders>
          </w:tcPr>
          <w:p>
            <w:pPr>
              <w:pStyle w:val="Normal"/>
              <w:widowControl w:val="false"/>
              <w:spacing w:lineRule="auto" w:line="240"/>
              <w:ind w:hanging="0"/>
              <w:rPr/>
            </w:pPr>
            <w:r>
              <w:rPr/>
              <w:t>Chladné období</w:t>
            </w:r>
          </w:p>
        </w:tc>
        <w:tc>
          <w:tcPr>
            <w:tcW w:w="2685" w:type="dxa"/>
            <w:tcBorders>
              <w:top w:val="single" w:sz="8" w:space="0" w:color="000000"/>
              <w:bottom w:val="single" w:sz="8" w:space="0" w:color="000000"/>
              <w:right w:val="single" w:sz="8" w:space="0" w:color="000000"/>
            </w:tcBorders>
          </w:tcPr>
          <w:p>
            <w:pPr>
              <w:pStyle w:val="Normal"/>
              <w:widowControl w:val="false"/>
              <w:spacing w:lineRule="auto" w:line="240"/>
              <w:ind w:hanging="0"/>
              <w:rPr/>
            </w:pPr>
            <w:r>
              <w:rPr/>
              <w:t>Teplé období den</w:t>
            </w:r>
          </w:p>
        </w:tc>
      </w:tr>
      <w:tr>
        <w:trPr>
          <w:trHeight w:val="140" w:hRule="atLeast"/>
        </w:trPr>
        <w:tc>
          <w:tcPr>
            <w:tcW w:w="4365" w:type="dxa"/>
            <w:tcBorders>
              <w:left w:val="single" w:sz="8" w:space="0" w:color="000000"/>
              <w:bottom w:val="single" w:sz="8" w:space="0" w:color="000000"/>
              <w:right w:val="single" w:sz="8" w:space="0" w:color="000000"/>
            </w:tcBorders>
          </w:tcPr>
          <w:p>
            <w:pPr>
              <w:pStyle w:val="Normal"/>
              <w:widowControl w:val="false"/>
              <w:spacing w:lineRule="auto" w:line="240"/>
              <w:ind w:hanging="0"/>
              <w:rPr/>
            </w:pPr>
            <w:r>
              <w:rPr/>
              <w:t>Teplota suchého teploměru</w:t>
            </w:r>
          </w:p>
        </w:tc>
        <w:tc>
          <w:tcPr>
            <w:tcW w:w="2265" w:type="dxa"/>
            <w:tcBorders>
              <w:bottom w:val="single" w:sz="8" w:space="0" w:color="000000"/>
              <w:right w:val="single" w:sz="8" w:space="0" w:color="000000"/>
            </w:tcBorders>
          </w:tcPr>
          <w:p>
            <w:pPr>
              <w:pStyle w:val="Normal"/>
              <w:widowControl w:val="false"/>
              <w:spacing w:lineRule="auto" w:line="240"/>
              <w:ind w:hanging="0"/>
              <w:rPr/>
            </w:pPr>
            <w:r>
              <w:rPr/>
              <w:t>-12 °C</w:t>
            </w:r>
          </w:p>
        </w:tc>
        <w:tc>
          <w:tcPr>
            <w:tcW w:w="2685" w:type="dxa"/>
            <w:tcBorders>
              <w:bottom w:val="single" w:sz="8" w:space="0" w:color="000000"/>
              <w:right w:val="single" w:sz="8" w:space="0" w:color="000000"/>
            </w:tcBorders>
          </w:tcPr>
          <w:p>
            <w:pPr>
              <w:pStyle w:val="Normal"/>
              <w:widowControl w:val="false"/>
              <w:spacing w:lineRule="auto" w:line="240"/>
              <w:ind w:hanging="0"/>
              <w:rPr/>
            </w:pPr>
            <w:r>
              <w:rPr/>
              <w:t>+32 °C</w:t>
            </w:r>
          </w:p>
        </w:tc>
      </w:tr>
      <w:tr>
        <w:trPr>
          <w:trHeight w:val="140" w:hRule="atLeast"/>
        </w:trPr>
        <w:tc>
          <w:tcPr>
            <w:tcW w:w="4365" w:type="dxa"/>
            <w:tcBorders>
              <w:left w:val="single" w:sz="8" w:space="0" w:color="000000"/>
              <w:bottom w:val="single" w:sz="8" w:space="0" w:color="000000"/>
              <w:right w:val="single" w:sz="8" w:space="0" w:color="000000"/>
            </w:tcBorders>
          </w:tcPr>
          <w:p>
            <w:pPr>
              <w:pStyle w:val="Normal"/>
              <w:widowControl w:val="false"/>
              <w:spacing w:lineRule="auto" w:line="240"/>
              <w:ind w:hanging="0"/>
              <w:rPr/>
            </w:pPr>
            <w:r>
              <w:rPr/>
              <w:t>Entalpie vzduchu</w:t>
            </w:r>
          </w:p>
        </w:tc>
        <w:tc>
          <w:tcPr>
            <w:tcW w:w="2265" w:type="dxa"/>
            <w:tcBorders>
              <w:bottom w:val="single" w:sz="8" w:space="0" w:color="000000"/>
              <w:right w:val="single" w:sz="8" w:space="0" w:color="000000"/>
            </w:tcBorders>
          </w:tcPr>
          <w:p>
            <w:pPr>
              <w:pStyle w:val="Normal"/>
              <w:widowControl w:val="false"/>
              <w:spacing w:lineRule="auto" w:line="240"/>
              <w:ind w:hanging="0"/>
              <w:rPr/>
            </w:pPr>
            <w:r>
              <w:rPr/>
              <w:t>-9,1 kJ.kg-1</w:t>
            </w:r>
          </w:p>
        </w:tc>
        <w:tc>
          <w:tcPr>
            <w:tcW w:w="2685" w:type="dxa"/>
            <w:tcBorders>
              <w:bottom w:val="single" w:sz="8" w:space="0" w:color="000000"/>
              <w:right w:val="single" w:sz="8" w:space="0" w:color="000000"/>
            </w:tcBorders>
          </w:tcPr>
          <w:p>
            <w:pPr>
              <w:pStyle w:val="Normal"/>
              <w:widowControl w:val="false"/>
              <w:spacing w:lineRule="auto" w:line="240"/>
              <w:ind w:hanging="0"/>
              <w:rPr/>
            </w:pPr>
            <w:r>
              <w:rPr/>
              <w:t>+59,5 kJ.kg-1</w:t>
            </w:r>
          </w:p>
        </w:tc>
      </w:tr>
      <w:tr>
        <w:trPr>
          <w:trHeight w:val="140" w:hRule="atLeast"/>
        </w:trPr>
        <w:tc>
          <w:tcPr>
            <w:tcW w:w="4365" w:type="dxa"/>
            <w:tcBorders>
              <w:left w:val="single" w:sz="8" w:space="0" w:color="000000"/>
              <w:bottom w:val="single" w:sz="8" w:space="0" w:color="000000"/>
              <w:right w:val="single" w:sz="8" w:space="0" w:color="000000"/>
            </w:tcBorders>
          </w:tcPr>
          <w:p>
            <w:pPr>
              <w:pStyle w:val="Normal"/>
              <w:widowControl w:val="false"/>
              <w:spacing w:lineRule="auto" w:line="240"/>
              <w:ind w:hanging="0"/>
              <w:rPr/>
            </w:pPr>
            <w:r>
              <w:rPr/>
              <w:t>Relativní vlhkost vzduchu</w:t>
            </w:r>
          </w:p>
        </w:tc>
        <w:tc>
          <w:tcPr>
            <w:tcW w:w="2265" w:type="dxa"/>
            <w:tcBorders>
              <w:bottom w:val="single" w:sz="8" w:space="0" w:color="000000"/>
              <w:right w:val="single" w:sz="8" w:space="0" w:color="000000"/>
            </w:tcBorders>
          </w:tcPr>
          <w:p>
            <w:pPr>
              <w:pStyle w:val="Normal"/>
              <w:widowControl w:val="false"/>
              <w:spacing w:lineRule="auto" w:line="240"/>
              <w:ind w:hanging="0"/>
              <w:rPr/>
            </w:pPr>
            <w:r>
              <w:rPr/>
              <w:t>90 %</w:t>
            </w:r>
          </w:p>
        </w:tc>
        <w:tc>
          <w:tcPr>
            <w:tcW w:w="2685" w:type="dxa"/>
            <w:tcBorders>
              <w:bottom w:val="single" w:sz="8" w:space="0" w:color="000000"/>
              <w:right w:val="single" w:sz="8" w:space="0" w:color="000000"/>
            </w:tcBorders>
          </w:tcPr>
          <w:p>
            <w:pPr>
              <w:pStyle w:val="Normal"/>
              <w:widowControl w:val="false"/>
              <w:spacing w:lineRule="auto" w:line="240"/>
              <w:ind w:hanging="0"/>
              <w:rPr/>
            </w:pPr>
            <w:r>
              <w:rPr/>
              <w:t>35 %</w:t>
            </w:r>
          </w:p>
        </w:tc>
      </w:tr>
    </w:tbl>
    <w:p>
      <w:pPr>
        <w:pStyle w:val="Normal"/>
        <w:rPr/>
      </w:pPr>
      <w:r>
        <w:rPr/>
        <w:t>Letní hodnoty odpovídají maximálním výpočtovým parametrům pro danou oblast v letním období.</w:t>
      </w:r>
    </w:p>
    <w:p>
      <w:pPr>
        <w:pStyle w:val="Normal"/>
        <w:rPr/>
      </w:pPr>
      <w:r>
        <w:rPr/>
        <w:tab/>
      </w:r>
    </w:p>
    <w:p>
      <w:pPr>
        <w:pStyle w:val="Normal"/>
        <w:rPr/>
      </w:pPr>
      <w:r>
        <w:rPr/>
        <w:t>V místnostech, v nichž je možné zajistit přirozené větrání pomocí otevíratelných oken, nebudou instalována strojní zařízení zajišťující nucené větrání. Jedná se o chodby, schodiště a pobytové místnosti domu s otevíravými okny.</w:t>
      </w:r>
    </w:p>
    <w:p>
      <w:pPr>
        <w:pStyle w:val="Normal"/>
        <w:rPr/>
      </w:pPr>
      <w:r>
        <w:rPr/>
        <w:t>Způsob větrání bude volen s ohledem na akustické prostředí v okolí domu a hygienické limity hluku v chráněných vnitřních prostor staveb dle §11 Nařízení vlády č. 272/2011 Sb. Přívod vzduchu bude realizován do jednotlivých pobytových místností bytů. Odvod znečištěného vzduchu bude zajištěn z místností WC, koupelen, kuchyňských koutů. Dveře mezi pobytovými místnostmi s přívodem vzduchu a místnostmi z nichž bude realizován odvod znečištěného vzduchu, budou podříznuty a neosazeny prahem – mezera pod dveřmi, potřebná pro náhradu odsátého vzduchu, je cca. 20mm, případně budou osazeny dveřní mřížkou.</w:t>
      </w:r>
    </w:p>
    <w:p>
      <w:pPr>
        <w:pStyle w:val="Normal"/>
        <w:rPr/>
      </w:pPr>
      <w:r>
        <w:rPr/>
        <w:t>Rozvody odpadního vzduchu jsou navrženy kruhovým SPIRO potrubím, resp. pružným FLEXI potrubím. Spoje potrubí budou těsněny, aby bylo zabráněno vytékání kondenzátu. Paty všech stoupaček budou odvodněny záslepkami s nátrubkem odvodnění pro připojení hadice, případně tvarovkami nazývanými jako kondenzátní jímky, či odvody kondenzátu. Kondenzát bude odveden PE hadicemi do nejbližší kanalizace přes protizápachové uzávěrky, které zajistí profese ZTI. V prostupu střešních konstrukcí budou rozvody opatřené teplenou izolací.</w:t>
      </w:r>
    </w:p>
    <w:p>
      <w:pPr>
        <w:pStyle w:val="Normal"/>
        <w:rPr/>
      </w:pPr>
      <w:r>
        <w:rPr/>
        <w:t>Rozvodná potrubí budou kotvena, pomocí typových objímek s pryžovými vložkami, do stavebních konstrukcí, krovu, nebo ocelových konstrukcí zhotovených na montáži.</w:t>
      </w:r>
    </w:p>
    <w:p>
      <w:pPr>
        <w:pStyle w:val="Normal"/>
        <w:rPr/>
      </w:pPr>
      <w:r>
        <w:rPr/>
        <w:t>Vzduch pro nárazové odvětrání bude odsáván v množství dle předpisů pro bytové jednotky.</w:t>
      </w:r>
    </w:p>
    <w:p>
      <w:pPr>
        <w:pStyle w:val="Normal"/>
        <w:rPr/>
      </w:pPr>
      <w:r>
        <w:rPr/>
      </w:r>
    </w:p>
    <w:p>
      <w:pPr>
        <w:pStyle w:val="Normal"/>
        <w:rPr>
          <w:u w:val="single"/>
        </w:rPr>
      </w:pPr>
      <w:r>
        <w:rPr>
          <w:u w:val="single"/>
        </w:rPr>
        <w:t>Návrhové parametry zařízení:</w:t>
      </w:r>
    </w:p>
    <w:p>
      <w:pPr>
        <w:pStyle w:val="Normal"/>
        <w:rPr/>
      </w:pPr>
      <w:r>
        <w:rPr/>
        <w:tab/>
        <w:t>- pobytové místnosti</w:t>
        <w:tab/>
        <w:t>0,5 hod</w:t>
      </w:r>
      <w:r>
        <w:rPr>
          <w:vertAlign w:val="superscript"/>
        </w:rPr>
        <w:t>-1</w:t>
      </w:r>
      <w:r>
        <w:rPr/>
        <w:t xml:space="preserve"> (min. 0,3 hod</w:t>
      </w:r>
      <w:r>
        <w:rPr>
          <w:vertAlign w:val="superscript"/>
        </w:rPr>
        <w:t>-1</w:t>
      </w:r>
      <w:r>
        <w:rPr/>
        <w:t>)</w:t>
      </w:r>
    </w:p>
    <w:p>
      <w:pPr>
        <w:pStyle w:val="Normal"/>
        <w:rPr>
          <w:vertAlign w:val="superscript"/>
        </w:rPr>
      </w:pPr>
      <w:r>
        <w:rPr/>
        <w:tab/>
        <w:tab/>
        <w:tab/>
        <w:tab/>
        <w:t>min. 15 m</w:t>
      </w:r>
      <w:r>
        <w:rPr>
          <w:vertAlign w:val="superscript"/>
        </w:rPr>
        <w:t>3</w:t>
      </w:r>
      <w:r>
        <w:rPr/>
        <w:t>.hod</w:t>
      </w:r>
      <w:r>
        <w:rPr>
          <w:vertAlign w:val="superscript"/>
        </w:rPr>
        <w:t>-1</w:t>
      </w:r>
      <w:r>
        <w:rPr/>
        <w:t>.os</w:t>
      </w:r>
      <w:r>
        <w:rPr>
          <w:vertAlign w:val="superscript"/>
        </w:rPr>
        <w:t xml:space="preserve">-1 </w:t>
      </w:r>
    </w:p>
    <w:p>
      <w:pPr>
        <w:pStyle w:val="Normal"/>
        <w:rPr/>
      </w:pPr>
      <w:r>
        <w:rPr/>
        <w:tab/>
        <w:t>- koupelna</w:t>
        <w:tab/>
        <w:tab/>
        <w:t>nárazové odvětrání 90 m</w:t>
      </w:r>
      <w:r>
        <w:rPr>
          <w:vertAlign w:val="superscript"/>
        </w:rPr>
        <w:t>3</w:t>
      </w:r>
      <w:r>
        <w:rPr/>
        <w:t>/h</w:t>
      </w:r>
    </w:p>
    <w:p>
      <w:pPr>
        <w:pStyle w:val="Normal"/>
        <w:rPr/>
      </w:pPr>
      <w:r>
        <w:rPr/>
        <w:tab/>
        <w:t>- WC</w:t>
        <w:tab/>
        <w:tab/>
        <w:tab/>
        <w:t>nárazové odvětrání 50 m</w:t>
      </w:r>
      <w:r>
        <w:rPr>
          <w:vertAlign w:val="superscript"/>
        </w:rPr>
        <w:t>3</w:t>
      </w:r>
      <w:r>
        <w:rPr/>
        <w:t>/h</w:t>
      </w:r>
    </w:p>
    <w:p>
      <w:pPr>
        <w:pStyle w:val="Normal"/>
        <w:rPr>
          <w:vertAlign w:val="superscript"/>
        </w:rPr>
      </w:pPr>
      <w:r>
        <w:rPr/>
        <w:tab/>
        <w:t>- komora</w:t>
        <w:tab/>
        <w:tab/>
        <w:t>2 hod</w:t>
      </w:r>
      <w:r>
        <w:rPr>
          <w:vertAlign w:val="superscript"/>
        </w:rPr>
        <w:t xml:space="preserve">-1 </w:t>
      </w:r>
    </w:p>
    <w:p>
      <w:pPr>
        <w:pStyle w:val="Normal"/>
        <w:rPr/>
      </w:pPr>
      <w:r>
        <w:rPr/>
        <w:tab/>
        <w:t>- bytová kuchyň</w:t>
        <w:tab/>
        <w:tab/>
        <w:t>nárazové odvětrání min. 100 m</w:t>
      </w:r>
      <w:r>
        <w:rPr>
          <w:vertAlign w:val="superscript"/>
        </w:rPr>
        <w:t>3</w:t>
      </w:r>
      <w:r>
        <w:rPr/>
        <w:t>/hod</w:t>
      </w:r>
    </w:p>
    <w:p>
      <w:pPr>
        <w:pStyle w:val="Normal"/>
        <w:rPr/>
      </w:pPr>
      <w:r>
        <w:rPr/>
        <w:tab/>
        <w:t>- sklady</w:t>
        <w:tab/>
        <w:tab/>
        <w:tab/>
        <w:t>2 hod</w:t>
      </w:r>
      <w:r>
        <w:rPr>
          <w:vertAlign w:val="superscript"/>
        </w:rPr>
        <w:t>-1</w:t>
      </w:r>
      <w:r>
        <w:rPr/>
        <w:t xml:space="preserve"> </w:t>
      </w:r>
    </w:p>
    <w:p>
      <w:pPr>
        <w:pStyle w:val="Normal"/>
        <w:rPr/>
      </w:pPr>
      <w:r>
        <w:rPr/>
        <w:tab/>
        <w:t>- technické místnosti</w:t>
        <w:tab/>
        <w:t>dle odváděných tepelných zisků</w:t>
      </w:r>
    </w:p>
    <w:p>
      <w:pPr>
        <w:pStyle w:val="Normal"/>
        <w:rPr/>
      </w:pPr>
      <w:r>
        <w:rPr/>
        <w:tab/>
        <w:t>- garáže</w:t>
        <w:tab/>
        <w:tab/>
        <w:t>dle ČSN 73 6058, min. 0,5 hod</w:t>
      </w:r>
      <w:r>
        <w:rPr>
          <w:vertAlign w:val="superscript"/>
        </w:rPr>
        <w:t>-1</w:t>
      </w:r>
      <w:r>
        <w:rPr/>
        <w:t xml:space="preserve"> </w:t>
      </w:r>
    </w:p>
    <w:p>
      <w:pPr>
        <w:pStyle w:val="Normal"/>
        <w:rPr/>
      </w:pPr>
      <w:r>
        <w:rPr/>
        <w:tab/>
        <w:t>- CHUC</w:t>
        <w:tab/>
        <w:tab/>
        <w:tab/>
        <w:t>Větrání dle požadavku dokumentace PBŘ</w:t>
      </w:r>
    </w:p>
    <w:p>
      <w:pPr>
        <w:pStyle w:val="Normal"/>
        <w:rPr/>
      </w:pPr>
      <w:r>
        <w:rPr/>
      </w:r>
    </w:p>
    <w:p>
      <w:pPr>
        <w:pStyle w:val="Normal"/>
        <w:rPr/>
      </w:pPr>
      <w:r>
        <w:rPr/>
        <w:t>Vlastní pokrytí tepelných ztrát je zajištěno konvekčním vytápěním.</w:t>
      </w:r>
    </w:p>
    <w:p>
      <w:pPr>
        <w:pStyle w:val="Normal"/>
        <w:rPr/>
      </w:pPr>
      <w:r>
        <w:rPr/>
      </w:r>
    </w:p>
    <w:p>
      <w:pPr>
        <w:pStyle w:val="Normal"/>
        <w:rPr>
          <w:u w:val="single"/>
        </w:rPr>
      </w:pPr>
      <w:r>
        <w:rPr>
          <w:u w:val="single"/>
        </w:rPr>
        <w:t xml:space="preserve">Větrání sociálního zařízení bytů </w:t>
      </w:r>
    </w:p>
    <w:p>
      <w:pPr>
        <w:pStyle w:val="Normal"/>
        <w:rPr/>
      </w:pPr>
      <w:r>
        <w:rPr/>
        <w:t>Větrání bytů je navrženo podle požadavků ČSN EN 15665 Změna Z1 z 02/2011 jako „nucené podtlakové větrání“, které je možno provozovat ve smyslu normy i jako „hybridní větrání“. V koupelnách budou osazeny odvodní ventilátory jednorychlostní 100 m</w:t>
      </w:r>
      <w:r>
        <w:rPr>
          <w:vertAlign w:val="superscript"/>
        </w:rPr>
        <w:t>3</w:t>
      </w:r>
      <w:r>
        <w:rPr/>
        <w:t>/h nebo dvouotáčkové 35/100 m</w:t>
      </w:r>
      <w:r>
        <w:rPr>
          <w:vertAlign w:val="superscript"/>
        </w:rPr>
        <w:t>3</w:t>
      </w:r>
      <w:r>
        <w:rPr/>
        <w:t>/h. Na toaletách a v komorách, v kterých je umístěna pračka, budou osazeny ventilátory s výkonem 50 m</w:t>
      </w:r>
      <w:r>
        <w:rPr>
          <w:vertAlign w:val="superscript"/>
        </w:rPr>
        <w:t>3</w:t>
      </w:r>
      <w:r>
        <w:rPr/>
        <w:t>/h. Ventilátory budou vybaveny těsnou mechanickou zpětnou klapkou. Přívod do místností s odsáváním bude přes dveřní nebo stěnové mřížky z obytných místností. Přívod do obytných místností bude z venkovního prostoru mikroventilací oken, případně přes větrací sety integrované do obvodových stěn nebo oken. Odvětrání sociálního zázemí bytů je uvažováno systémem jednoho společného odvodního potrubí pro více bytů nad sebou. Potrubí bude zakončeno osazením těsné zpětné klapky RSKW a zátky z ocelového pozinkovaného plechu.</w:t>
      </w:r>
    </w:p>
    <w:p>
      <w:pPr>
        <w:pStyle w:val="Normal"/>
        <w:rPr/>
      </w:pPr>
      <w:r>
        <w:rPr/>
        <w:t xml:space="preserve">Pokud bude při zpracování hlukové studie zjištěno, že některé byty nebude z hlukových důvodů možné větrat okny, bude pro ně navrženo nucené větrání či jiné protihlukové opatření. </w:t>
      </w:r>
    </w:p>
    <w:p>
      <w:pPr>
        <w:pStyle w:val="Normal"/>
        <w:rPr/>
      </w:pPr>
      <w:r>
        <w:rPr/>
      </w:r>
    </w:p>
    <w:p>
      <w:pPr>
        <w:pStyle w:val="Normal"/>
        <w:rPr>
          <w:u w:val="single"/>
        </w:rPr>
      </w:pPr>
      <w:r>
        <w:rPr>
          <w:u w:val="single"/>
        </w:rPr>
        <w:t>Větrání kuchyňských koutů</w:t>
      </w:r>
    </w:p>
    <w:p>
      <w:pPr>
        <w:pStyle w:val="Normal"/>
        <w:rPr/>
      </w:pPr>
      <w:r>
        <w:rPr/>
        <w:t>Odvod pachů a par z vaření bude zajištěn pomocí běžných bytových kuchyňských digestoří, napojených na potrubní stoupací rozvody vedoucí nad střechu objektu. Projekt navrhuje pouze přípravu pro napojení digestoří, ty budou součástí dodávky kuchyňských linek jednotlivých uživatelů bytů. Uživatele bytu je třeba upozornit, že při provozu digestoře se doporučuje mít okno vyklopené na polohu ventilace, nebo několik oken v poloze mikroventilace pro zajištění zvýšeného přívodu vzduchu. Maximální přípustný konstrukční výkon instalované digestoře bude 400 m</w:t>
      </w:r>
      <w:r>
        <w:rPr>
          <w:vertAlign w:val="superscript"/>
        </w:rPr>
        <w:t>3</w:t>
      </w:r>
      <w:r>
        <w:rPr/>
        <w:t>/h. V případě, že uživatelem instalovaná digestoř má větší výkon než 400 m</w:t>
      </w:r>
      <w:r>
        <w:rPr>
          <w:vertAlign w:val="superscript"/>
        </w:rPr>
        <w:t>3</w:t>
      </w:r>
      <w:r>
        <w:rPr/>
        <w:t>/h, je nutné, aby byla doplněna regulátorem konstantního průtoku instalovaným do odvodního potrubí, který připustí max. průtok vzduchu do stoupačky 400 m</w:t>
      </w:r>
      <w:r>
        <w:rPr>
          <w:vertAlign w:val="superscript"/>
        </w:rPr>
        <w:t>3</w:t>
      </w:r>
      <w:r>
        <w:rPr/>
        <w:t>/h. Tento regulátor bude dodávkou uživatele bytu. Odbočky do bytů jsou navrženy d=125mm. Doporučená hodnota dle požadavku ČSN EN 15665 Změna Z1 je 150 m</w:t>
      </w:r>
      <w:r>
        <w:rPr>
          <w:vertAlign w:val="superscript"/>
        </w:rPr>
        <w:t>3</w:t>
      </w:r>
      <w:r>
        <w:rPr/>
        <w:t>/h. S ohledem na velikost větraných prostor je pro dimenzování odvodního potrubí uvažováno s provozním výkonem jednotlivých digestoří v bytech odpovídajícím průtoku vzduchu 250 m</w:t>
      </w:r>
      <w:r>
        <w:rPr>
          <w:vertAlign w:val="superscript"/>
        </w:rPr>
        <w:t>3</w:t>
      </w:r>
      <w:r>
        <w:rPr/>
        <w:t>/h.</w:t>
      </w:r>
    </w:p>
    <w:p>
      <w:pPr>
        <w:pStyle w:val="Normal"/>
        <w:rPr/>
      </w:pPr>
      <w:r>
        <w:rPr/>
        <w:t>Odvětrání digestoří je uvažováno systémem jednoho společného odvodního potrubí pro více bytů nad sebou. Potrubí bude zakončeno osazením těsné zpětné klapky RSKW a zátky z ocelového pozinkovaného plechu.</w:t>
      </w:r>
    </w:p>
    <w:p>
      <w:pPr>
        <w:pStyle w:val="Normal"/>
        <w:rPr/>
      </w:pPr>
      <w:r>
        <w:rPr/>
      </w:r>
    </w:p>
    <w:p>
      <w:pPr>
        <w:pStyle w:val="Normal"/>
        <w:rPr>
          <w:u w:val="single"/>
        </w:rPr>
      </w:pPr>
      <w:r>
        <w:rPr>
          <w:u w:val="single"/>
        </w:rPr>
        <w:t>Větrání skladů, sklepů a kočárkárny</w:t>
      </w:r>
    </w:p>
    <w:p>
      <w:pPr>
        <w:pStyle w:val="Normal"/>
        <w:rPr/>
      </w:pPr>
      <w:r>
        <w:rPr/>
        <w:t>V 1.PP a 1.NP budou vybudovány místnosti sklepů pro jednotlivé byty, místnosti kočárkáren a úklidu. Větrání těchto místností v 1.NP bude řešeno jako přirozené, případně jako nucené podtlakové nárazové s intenzitou 2 hod</w:t>
      </w:r>
      <w:r>
        <w:rPr>
          <w:vertAlign w:val="superscript"/>
        </w:rPr>
        <w:t>-1</w:t>
      </w:r>
      <w:r>
        <w:rPr/>
        <w:t>. Odvod vzduchu je zajištěn potrubním ventilátorem osazeným do odsávacího SPIRO potrubí, které bude vyvedeno instalační šachtou nad střechu bytového domu. Přívod vzduchu bude zajištěn z fasády.</w:t>
      </w:r>
    </w:p>
    <w:p>
      <w:pPr>
        <w:pStyle w:val="Normal"/>
        <w:rPr/>
      </w:pPr>
      <w:r>
        <w:rPr/>
        <w:t>Sklepy a sklady v 1.PP budou větrány nuceně přetlakově s přívodem čerstvého vzduchu z fasády do chodeb mezi sklepy a převodem odvodního vzduchu do prostoru garáží. Z chodby bude převáděn štěrbinou pod dveřmi do jednotlivých sklepů. Stěny mezi sklepy nebudou dozděny až ke stropu, pod stropem bude mezera 100 – 150mm. Distribučními prvky jsou přívodní a odsávací talířové ventily. P požárně dělících konstrukcích budou převod vzduchu zajišťovat požární stěnové uzávěry.</w:t>
      </w:r>
    </w:p>
    <w:p>
      <w:pPr>
        <w:pStyle w:val="Normal"/>
        <w:rPr/>
      </w:pPr>
      <w:r>
        <w:rPr/>
        <w:t xml:space="preserve">Spínání bude řešeno programovatelným časovačem s nadřazeným spínáním od vstupu do větraných prostorů. </w:t>
      </w:r>
    </w:p>
    <w:p>
      <w:pPr>
        <w:pStyle w:val="Normal"/>
        <w:rPr/>
      </w:pPr>
      <w:r>
        <w:rPr/>
      </w:r>
    </w:p>
    <w:p>
      <w:pPr>
        <w:pStyle w:val="Normal"/>
        <w:rPr>
          <w:u w:val="single"/>
        </w:rPr>
      </w:pPr>
      <w:r>
        <w:rPr>
          <w:u w:val="single"/>
        </w:rPr>
        <w:t>Větrání garáží</w:t>
      </w:r>
    </w:p>
    <w:p>
      <w:pPr>
        <w:pStyle w:val="Normal"/>
        <w:rPr/>
      </w:pPr>
      <w:r>
        <w:rPr/>
        <w:t>V 1.PP jsou navrženy prostory hromadných samoobslužných garáží. Do garáže nebude umožněn vjezd vozidlům na plynná paliva. Větrání místností je řešeno jako podtlakové vzduchovým množstvím stanoveným výpočtem dle ČSN 73 6058 s intenzitou min. 0,5 hod</w:t>
      </w:r>
      <w:r>
        <w:rPr>
          <w:vertAlign w:val="superscript"/>
        </w:rPr>
        <w:t>-1</w:t>
      </w:r>
      <w:r>
        <w:rPr/>
        <w:t>. Odvod vzduchu bude zajištěn třemi potrubními ventilátory osazenými do odsávacího potrubí, které je vyústěno stoupačkami vedenými instalačními šachtami nad střechu objektu.</w:t>
      </w:r>
    </w:p>
    <w:p>
      <w:pPr>
        <w:pStyle w:val="Normal"/>
        <w:rPr/>
      </w:pPr>
      <w:r>
        <w:rPr/>
        <w:t>Pro počet stání v garáži bytového domu ΣP = 50 automobilových + 1 moto se uvažuje frekvence výměny vozidel na stání: f=0,2 hod</w:t>
      </w:r>
      <w:r>
        <w:rPr>
          <w:vertAlign w:val="superscript"/>
        </w:rPr>
        <w:t>-1</w:t>
      </w:r>
      <w:r>
        <w:rPr/>
        <w:t>.</w:t>
      </w:r>
    </w:p>
    <w:p>
      <w:pPr>
        <w:pStyle w:val="Normal"/>
        <w:rPr/>
      </w:pPr>
      <w:r>
        <w:rPr/>
        <w:t>Potřeba průtoku vzduchu daná výpočtem je: 1.123 m</w:t>
      </w:r>
      <w:r>
        <w:rPr>
          <w:vertAlign w:val="superscript"/>
        </w:rPr>
        <w:t>3</w:t>
      </w:r>
      <w:r>
        <w:rPr/>
        <w:t>/hod.</w:t>
      </w:r>
    </w:p>
    <w:p>
      <w:pPr>
        <w:pStyle w:val="Normal"/>
        <w:rPr>
          <w:vertAlign w:val="superscript"/>
        </w:rPr>
      </w:pPr>
      <w:r>
        <w:rPr/>
        <w:t>Minimální přípustná intenzita větrání je 0,5 hod</w:t>
      </w:r>
      <w:r>
        <w:rPr>
          <w:vertAlign w:val="superscript"/>
        </w:rPr>
        <w:t>-1</w:t>
      </w:r>
    </w:p>
    <w:p>
      <w:pPr>
        <w:pStyle w:val="Normal"/>
        <w:rPr/>
      </w:pPr>
      <w:r>
        <w:rPr/>
        <w:t>Zařízení pro větrání garáží bude dimenzováno pro odváděné množství 1.740 m</w:t>
      </w:r>
      <w:r>
        <w:rPr>
          <w:vertAlign w:val="superscript"/>
        </w:rPr>
        <w:t>3</w:t>
      </w:r>
      <w:r>
        <w:rPr/>
        <w:t>/hod.</w:t>
      </w:r>
    </w:p>
    <w:p>
      <w:pPr>
        <w:pStyle w:val="Normal"/>
        <w:rPr/>
      </w:pPr>
      <w:r>
        <w:rPr/>
        <w:t>Odvodní distribuční elementy budou instalovány do potrubí pod stropem garáží tak, aby jejich horní hrana nebyla níže než 0,3 m pod stropem garáže.</w:t>
      </w:r>
    </w:p>
    <w:p>
      <w:pPr>
        <w:pStyle w:val="Normal"/>
        <w:rPr/>
      </w:pPr>
      <w:r>
        <w:rPr/>
        <w:t>Při podtlakovém větrání garáží bude náhrada odvedeného vzduchu řešena perforovanými vraty a protidešťovými žaluziemi se síty proti ptactvu v obvodové konstrukci garáže. Přívod vzduchu bude sveden k podlaze garáží, přívodní otvor musí být se S.H. ≤ +0,5 m nad podlahou. S ohledem na požadovanou rychlost v přiváděcím otvoru wp ≤ 0,7 m.s</w:t>
      </w:r>
      <w:r>
        <w:rPr>
          <w:vertAlign w:val="superscript"/>
        </w:rPr>
        <w:t>-1</w:t>
      </w:r>
      <w:r>
        <w:rPr/>
        <w:t>, musí být volná průtočná plocha přívodních otvorů Sef = 1,49 m</w:t>
      </w:r>
      <w:r>
        <w:rPr>
          <w:vertAlign w:val="superscript"/>
        </w:rPr>
        <w:t>2</w:t>
      </w:r>
      <w:r>
        <w:rPr/>
        <w:t>.</w:t>
      </w:r>
    </w:p>
    <w:p>
      <w:pPr>
        <w:pStyle w:val="Normal"/>
        <w:rPr/>
      </w:pPr>
      <w:r>
        <w:rPr/>
        <w:t>Distribučními prvky jsou přívodní a odsávací vyústky s regulací průtoku vzduchu.</w:t>
      </w:r>
    </w:p>
    <w:p>
      <w:pPr>
        <w:pStyle w:val="Normal"/>
        <w:rPr/>
      </w:pPr>
      <w:r>
        <w:rPr/>
        <w:t>Zařízení pro větrání garáží bude spínáno systémem automatického měřícího, monitorovacího a signalizačního zařízení koncentrace CO, který se skládá z ústředny a čidel CO instalovaných na stropě garáží. Instaluje se 1 čidlo na maximálně 400m</w:t>
      </w:r>
      <w:r>
        <w:rPr>
          <w:vertAlign w:val="superscript"/>
        </w:rPr>
        <w:t>2</w:t>
      </w:r>
      <w:r>
        <w:rPr/>
        <w:t xml:space="preserve"> podlahové plochy garáží. Další čidla se umísťují v oblasti přívodu čerstvého vzduchu a v potrubí odváděného vzduchu. Koncentrace CO v samoobslužných garážích nesmí překročit 50 ppm.</w:t>
      </w:r>
    </w:p>
    <w:p>
      <w:pPr>
        <w:pStyle w:val="Normal"/>
        <w:rPr/>
      </w:pPr>
      <w:r>
        <w:rPr/>
        <w:t>S ohledem na ochranu před pronikáním radonu z podloží do pobytových prostor bude spínání zařízení pro odvětrání garáží kombinováno s časovým spínačem, který bude spouštět zařízení i v době mimo pohyb vozidel.</w:t>
      </w:r>
    </w:p>
    <w:p>
      <w:pPr>
        <w:pStyle w:val="Normal"/>
        <w:rPr/>
      </w:pPr>
      <w:r>
        <w:rPr/>
      </w:r>
    </w:p>
    <w:p>
      <w:pPr>
        <w:pStyle w:val="Normal"/>
        <w:rPr>
          <w:u w:val="single"/>
        </w:rPr>
      </w:pPr>
      <w:r>
        <w:rPr>
          <w:u w:val="single"/>
        </w:rPr>
        <w:t>Větrání technických místností</w:t>
      </w:r>
    </w:p>
    <w:p>
      <w:pPr>
        <w:pStyle w:val="Normal"/>
        <w:rPr/>
      </w:pPr>
      <w:r>
        <w:rPr/>
        <w:t>V technických místnostech bude docházet k vyzařování tepelných zisků z instalované technologie. Pro eliminaci tepelných zisků budou instalovány podtlakové větrací systémy. Odvod vzduchu bude zajištěn potrubními ventilátory osazenými do odvodního SPIRO potrubí, které je vyústěno min. 0,6m nad střechou, případně na fasádě prostoru garáží. Přívod vzduchu bude zajištěn přisáváním přes přívodní přefukové prvky z fasády.</w:t>
      </w:r>
    </w:p>
    <w:p>
      <w:pPr>
        <w:pStyle w:val="Normal"/>
        <w:rPr/>
      </w:pPr>
      <w:r>
        <w:rPr/>
        <w:t>V místnostech, v nichž je třeba garantovat teplotu do 25°C, nebo v nichž nebude možné větráním zajistit dostatečný odvod tepla, budou instalovány systémy chlazení SPLIT. S venkovní kondenzační a vnitřní výparníkovou jednotkou. Venkovní jednotky chlazení budou osazeny tak, aby byly splněny požadavky „Nařízení vlády o ochraně zdraví před nepříznivými účinky hluku a vibrací“ v aktuálním platném znění.</w:t>
      </w:r>
    </w:p>
    <w:p>
      <w:pPr>
        <w:pStyle w:val="Normal"/>
        <w:rPr/>
      </w:pPr>
      <w:r>
        <w:rPr/>
      </w:r>
    </w:p>
    <w:p>
      <w:pPr>
        <w:pStyle w:val="Normal"/>
        <w:rPr>
          <w:u w:val="single"/>
        </w:rPr>
      </w:pPr>
      <w:r>
        <w:rPr>
          <w:u w:val="single"/>
        </w:rPr>
        <w:t>Větrání CHÚC</w:t>
      </w:r>
    </w:p>
    <w:p>
      <w:pPr>
        <w:pStyle w:val="Normal"/>
        <w:rPr/>
      </w:pPr>
      <w:r>
        <w:rPr/>
        <w:t>V každém bloku stavby je schodiště tvořící nechráněnou únikovou cestu bez požárního rizika. U všech vstupů do schodišť jednotlivých domů musí být vytvořena předsíň oddělená kouřotěsnými dveřmi se samozavírači, aby bylo v případě požáru v garážích zabráněno zakouření schodišť. Z podzemních garáží je v severozápadním rohu vyvedeno samostatné únikové schodiště. Výstup ze schodiště je umožněn z mezipodesty na chodník směřující k parkovišti u bloku ID01. Druhý výstup ze schodiště je proveden na volné prostranství mezi bloky domů BD02, BD03 a BD04. Pro nechráněné únikové cesty není požadavek na instalaci požárního větrání.</w:t>
      </w:r>
    </w:p>
    <w:p>
      <w:pPr>
        <w:pStyle w:val="Normal"/>
        <w:rPr/>
      </w:pPr>
      <w:r>
        <w:rPr/>
        <w:t>V žádném požárním úseku v posuzovaném areálu není požadována instalace SOZ. V žádném požárním úseku není více než 150 osob a v garážích pro maximálně 51 vozidel skupiny I. není instalace SOZ nutná.</w:t>
      </w:r>
    </w:p>
    <w:p>
      <w:pPr>
        <w:pStyle w:val="Normal"/>
        <w:rPr/>
      </w:pPr>
      <w:r>
        <w:rPr/>
        <w:t>V celém objektu budou dveře směřující do NÚC kouřotěsné a budou mít osazen samozavírač.</w:t>
      </w:r>
    </w:p>
    <w:p>
      <w:pPr>
        <w:pStyle w:val="Normal"/>
        <w:rPr/>
      </w:pPr>
      <w:r>
        <w:rPr/>
      </w:r>
    </w:p>
    <w:p>
      <w:pPr>
        <w:pStyle w:val="Normal"/>
        <w:rPr>
          <w:u w:val="single"/>
        </w:rPr>
      </w:pPr>
      <w:r>
        <w:rPr>
          <w:u w:val="single"/>
        </w:rPr>
        <w:t>Chlazení bytových jednotek</w:t>
      </w:r>
    </w:p>
    <w:p>
      <w:pPr>
        <w:pStyle w:val="Normal"/>
        <w:rPr/>
      </w:pPr>
      <w:r>
        <w:rPr/>
        <w:t>Chlazení pobytových místností BD bude zajišťovat kombinovaný systém vytápění a chlazení prostřednictvím topných / chladících podlahových a stropních systémů. Zdrojem tepla a chladu budou tepelná čerpadla.</w:t>
      </w:r>
    </w:p>
    <w:p>
      <w:pPr>
        <w:pStyle w:val="Normal"/>
        <w:rPr/>
      </w:pPr>
      <w:r>
        <w:rPr/>
      </w:r>
    </w:p>
    <w:p>
      <w:pPr>
        <w:pStyle w:val="Normal"/>
        <w:rPr>
          <w:u w:val="single"/>
        </w:rPr>
      </w:pPr>
      <w:r>
        <w:rPr>
          <w:u w:val="single"/>
        </w:rPr>
        <w:t>Protipožární opatření</w:t>
      </w:r>
    </w:p>
    <w:p>
      <w:pPr>
        <w:pStyle w:val="Normal"/>
        <w:rPr/>
      </w:pPr>
      <w:r>
        <w:rPr/>
        <w:t>Z hlediska protipožárních úprav bude instalace provedena dle ČSN 73 0872. Ve smyslu ustanovení článku 4.1.1. ČSN 730872 jsou všechny VZT zařízení a rozvody provedena z nehořlavých hmot. Izolace je provedena z minerálních desek, tedy z materiálů třídy reakce na oheň A1, A2, resp. B.</w:t>
      </w:r>
    </w:p>
    <w:p>
      <w:pPr>
        <w:pStyle w:val="Normal"/>
        <w:rPr/>
      </w:pPr>
      <w:r>
        <w:rPr/>
        <w:t>Ve smyslu ustanovení článku 4.2.3. ČSN 730872 budou všechna VZT zařízení na prostupech požárně dělícími konstrukcemi protipožárně utěsněna.</w:t>
      </w:r>
    </w:p>
    <w:p>
      <w:pPr>
        <w:pStyle w:val="Normal"/>
        <w:rPr/>
      </w:pPr>
      <w:r>
        <w:rPr/>
      </w:r>
    </w:p>
    <w:p>
      <w:pPr>
        <w:pStyle w:val="Normal"/>
        <w:rPr>
          <w:u w:val="single"/>
        </w:rPr>
      </w:pPr>
      <w:r>
        <w:rPr>
          <w:u w:val="single"/>
        </w:rPr>
        <w:t>Ochrany proti hluku a vibracím</w:t>
      </w:r>
    </w:p>
    <w:p>
      <w:pPr>
        <w:pStyle w:val="Normal"/>
        <w:rPr/>
      </w:pPr>
      <w:r>
        <w:rPr/>
        <w:t>U VZT zařízení bude důsledně dbáno na omezení šíření hluku a vibrací, aby byly splněny požadavky nařízení vlády č. 272/2011 Sb., o ochraně zdraví před nepříznivými účinky hluku a vibrací v aktuálním platném znění.</w:t>
      </w:r>
    </w:p>
    <w:p>
      <w:pPr>
        <w:pStyle w:val="Normal"/>
        <w:rPr/>
      </w:pPr>
      <w:r>
        <w:rPr/>
        <w:t>Ve stavební části je třeba dbát na dokonalé utěsnění prostupů VZT potrubí stavební konstrukcí a na odborné a pečlivé provedení montážních prací.</w:t>
      </w:r>
    </w:p>
    <w:p>
      <w:pPr>
        <w:pStyle w:val="Normal"/>
        <w:ind w:hanging="0"/>
        <w:rPr/>
      </w:pPr>
      <w:r>
        <w:rPr/>
        <w:t>Budou provedena následující opatření:</w:t>
      </w:r>
    </w:p>
    <w:p>
      <w:pPr>
        <w:pStyle w:val="Normal"/>
        <w:ind w:hanging="0"/>
        <w:rPr/>
      </w:pPr>
      <w:r>
        <w:rPr/>
        <w:t>- Jednotlivé ventilátory budou do potrubí připojovány pružnými vložkami</w:t>
        <w:br/>
        <w:t>- Potrubní trasy na závěsech nebo podpěrách budou pružně uloženy nebo odděleny vložkou z materiálu nepřenášející chvění a vibrace</w:t>
        <w:br/>
        <w:t>- Do potrubních rozvodů budou podle potřeby vřazeny tlumiče hluku nebo ohebné, hlukově izolované hadice k zamezení šíření hluku do potrubí a případně do venkovního prostředí</w:t>
        <w:br/>
        <w:t>- Rychlosti v potrubí budou voleny tak, aby proudění vzduchu nezpůsobovalo nadměrný hluk</w:t>
        <w:br/>
        <w:t>- Pro zabránění přenosu hluku do stavebních konstrukcí bude potrubí v místě prostupu vždy obaleno např. minerální vatou a začištění případných omítek bude provedeno tak, aby nemohlo dojít k přenosu vibrací.</w:t>
      </w:r>
    </w:p>
    <w:p>
      <w:pPr>
        <w:pStyle w:val="Nadpis5"/>
        <w:rPr/>
      </w:pPr>
      <w:bookmarkStart w:id="15" w:name="_i27ixositiyb"/>
      <w:bookmarkEnd w:id="15"/>
      <w:r>
        <w:rPr/>
        <w:t>Vytápění a chlazení:</w:t>
      </w:r>
    </w:p>
    <w:p>
      <w:pPr>
        <w:pStyle w:val="Normal"/>
        <w:rPr/>
      </w:pPr>
      <w:r>
        <w:rPr/>
        <w:t xml:space="preserve">Vytápění všech viladomů bude zajištěno pomocí tepelných čerpadel systému země voda. Zemní vrty budou umístěny na pozemku investora, převážně pod navrženými stavbami. Vrty budou řešeny v samostatném projektu a budou samostatně povolovány. </w:t>
      </w:r>
    </w:p>
    <w:p>
      <w:pPr>
        <w:pStyle w:val="Normal"/>
        <w:rPr/>
      </w:pPr>
      <w:r>
        <w:rPr/>
        <w:t xml:space="preserve">Vytápění bude zajištěno centrálně pro všechny navržené viladomy. Objekty budou napojeny na společnou technickou místnost s čerpadly, je počítáno i s rezervou pro případné temperování rampy vedoucí do společných garáží. </w:t>
      </w:r>
    </w:p>
    <w:p>
      <w:pPr>
        <w:pStyle w:val="Normal"/>
        <w:rPr/>
      </w:pPr>
      <w:r>
        <w:rPr/>
        <w:t>V objektu je navrženo sálavé vytápění teplovodní otopnou soustavou (podlahové vytápění) a chlazení vodní soustavou (stropní chlazení). Zdrojem tepla a chladu je kaskáda tepelných čerpadel země/voda. Zdroj tepla zároveň připravuje teplou vodu akumulačním způsobem.  V koupelnách budou osazeny topné žebříky.</w:t>
      </w:r>
    </w:p>
    <w:p>
      <w:pPr>
        <w:pStyle w:val="Normal"/>
        <w:rPr/>
      </w:pPr>
      <w:r>
        <w:rPr/>
        <w:t xml:space="preserve">Výpočet tepelných ztrát, tepelného a chladícího výkonu, potřeby energie pro vytápění a přípravu TUV a odhadovaná spotřeba elektřiny jsou uvedeny v bodu B.2.9. </w:t>
      </w:r>
    </w:p>
    <w:p>
      <w:pPr>
        <w:pStyle w:val="Normal"/>
        <w:rPr/>
      </w:pPr>
      <w:r>
        <w:rPr/>
      </w:r>
    </w:p>
    <w:p>
      <w:pPr>
        <w:pStyle w:val="Normal"/>
        <w:rPr>
          <w:u w:val="single"/>
        </w:rPr>
      </w:pPr>
      <w:r>
        <w:rPr>
          <w:u w:val="single"/>
        </w:rPr>
        <w:t>Strojovna vytápění a chlazení</w:t>
      </w:r>
    </w:p>
    <w:p>
      <w:pPr>
        <w:pStyle w:val="Normal"/>
        <w:rPr/>
      </w:pPr>
      <w:r>
        <w:rPr/>
        <w:t>Strojovna chlazení je umístěna v 1.PP objektu. Zdrojem je kaskáda 2x tepelné čerpadlo země/voda o topném výkonu 2x 55 = 110 kW. Primární část TČ je řešena v samostatné dokumentaci.</w:t>
      </w:r>
    </w:p>
    <w:p>
      <w:pPr>
        <w:pStyle w:val="Normal"/>
        <w:rPr/>
      </w:pPr>
      <w:r>
        <w:rPr/>
      </w:r>
    </w:p>
    <w:p>
      <w:pPr>
        <w:pStyle w:val="Normal"/>
        <w:rPr>
          <w:u w:val="single"/>
        </w:rPr>
      </w:pPr>
      <w:r>
        <w:rPr>
          <w:u w:val="single"/>
        </w:rPr>
        <w:t>Otopná a chladicí soustava</w:t>
      </w:r>
    </w:p>
    <w:p>
      <w:pPr>
        <w:pStyle w:val="Normal"/>
        <w:rPr/>
      </w:pPr>
      <w:r>
        <w:rPr/>
        <w:t>Objekt bude využíván převážně pro bytové účely a částečně jako komerční plocha 1.NP. V bytech bude instalováno podlahové vytápění (40/35°C) a stropní chlazení (18/21°C). V komerční části budou distribuční prvky FCU v provedení 4 trubka, případně dle vybavení pronájemce.</w:t>
      </w:r>
    </w:p>
    <w:p>
      <w:pPr>
        <w:pStyle w:val="Nadpis5"/>
        <w:rPr/>
      </w:pPr>
      <w:bookmarkStart w:id="16" w:name="_7czesjcqvce4"/>
      <w:bookmarkEnd w:id="16"/>
      <w:r>
        <w:rPr/>
        <w:t>Osvětlení:</w:t>
      </w:r>
    </w:p>
    <w:p>
      <w:pPr>
        <w:pStyle w:val="Normal"/>
        <w:rPr/>
      </w:pPr>
      <w:r>
        <w:rPr/>
        <w:t>Denní osvětlení obytných místností a prostor komerčních jednotek je zajištěno jako přímé pomocí dostatečně dimenzovaných oken s čirým zasklením. Přirozeně jsou osvětleny též prostory schodišť a navazujících společných prostor v nadzemních podlažích. Ve všech prostorech bude zároveň  osazen systém umělého osvětlení.</w:t>
      </w:r>
    </w:p>
    <w:p>
      <w:pPr>
        <w:pStyle w:val="Normal"/>
        <w:rPr/>
      </w:pPr>
      <w:r>
        <w:rPr/>
      </w:r>
    </w:p>
    <w:p>
      <w:pPr>
        <w:pStyle w:val="Nadpis5"/>
        <w:rPr/>
      </w:pPr>
      <w:bookmarkStart w:id="17" w:name="_oh88uxy3iywh"/>
      <w:bookmarkEnd w:id="17"/>
      <w:r>
        <w:rPr/>
        <w:t>Zásobování vodou:</w:t>
      </w:r>
    </w:p>
    <w:p>
      <w:pPr>
        <w:pStyle w:val="Normal"/>
        <w:rPr/>
      </w:pPr>
      <w:r>
        <w:rPr/>
        <w:t>Zásobování pitnou vodou bude zajištěno připojením na veřejný vodovodní řad v ulici Ústřední. Z řadu je odbočena a na stavební pozemek přivedena stávající vodovodní přípojka, která má dostatečnou kapacitu pro připojení objektu BD 04 (první etapa výstavby). V rámci druhé etapy výstavby dojde k navýšení kapacity přípojky litinovým potrubím DN80. Přípojka bude ukončena HUV DN80, který bude součástí vodoměrné sestavy s vodoměrem. Z vodoměrné šachty bude vyveden areálový vodovod a z něho odbočující vnitřní vodovody jednotlivých bloků. Kolaudace bytových domů druhé etapy  je však podmíněná nabytím právní moci územního rozhodnutí na stavbu vodovodního řadu DN 800, DN 1000 „Č. stavby 40555 Zaokruhování vodovodního řadu PRAHA VÝCHOD“ (všech etap stavby).</w:t>
      </w:r>
    </w:p>
    <w:p>
      <w:pPr>
        <w:pStyle w:val="Normal"/>
        <w:rPr/>
      </w:pPr>
      <w:r>
        <w:rPr/>
        <w:t>V každém bloku bude provedeno rozbočení na pitný a požární vodovod pro připojení vnitřních hydrantů. V odbočce požárního vodovodu bude osazen uzávěr a kontrolovatelná zpětná klapka EA v souladu s ČSN EN 1717 a</w:t>
      </w:r>
      <w:hyperlink r:id="rId2">
        <w:r>
          <w:rPr>
            <w:color w:val="1155CC"/>
            <w:u w:val="single"/>
          </w:rPr>
          <w:t xml:space="preserve"> ČSN 75 5409</w:t>
        </w:r>
      </w:hyperlink>
      <w:r>
        <w:rPr/>
        <w:t>. Rozvod pitné studené vody bude proveden souběžně s rozvodem teplé vody a cirkulace. Po jednotlivých blocích BD se stoupacími rozvody vedenými instalačními jádry a odbočkami s podružným měřením spotřeby do jednotlivých bytů a komerčních prostor.</w:t>
      </w:r>
    </w:p>
    <w:p>
      <w:pPr>
        <w:pStyle w:val="Normal"/>
        <w:rPr/>
      </w:pPr>
      <w:r>
        <w:rPr/>
        <w:t>Ohřev TV bude realizován centrálně v technické místnosti. Jako zdroj tepla ohřevu TV bude sloužit topná voda vyráběná tepelnými čerpadly. Systém ohřevu TV bude součástí návrhu a dodávky profese vytápění. Systém ohřevu a rozvodu TV bude jištěn expanzní tlakovou nádobou pro systémy teplé vody a pojistným ventilem.</w:t>
      </w:r>
    </w:p>
    <w:p>
      <w:pPr>
        <w:pStyle w:val="Normal"/>
        <w:rPr/>
      </w:pPr>
      <w:r>
        <w:rPr/>
        <w:t>Pro závlahy zeleně bude využita dešťová voda, která bude zadržována v akumulační nádrži o objemu 15 m</w:t>
      </w:r>
      <w:r>
        <w:rPr>
          <w:vertAlign w:val="superscript"/>
        </w:rPr>
        <w:t>3</w:t>
      </w:r>
      <w:r>
        <w:rPr/>
        <w:t>. Akumulační objem bude vyčleněn pod úrovní odtoku v nádrži RN1.</w:t>
      </w:r>
    </w:p>
    <w:p>
      <w:pPr>
        <w:pStyle w:val="Normal"/>
        <w:rPr/>
      </w:pPr>
      <w:r>
        <w:rPr/>
      </w:r>
    </w:p>
    <w:p>
      <w:pPr>
        <w:pStyle w:val="Normal"/>
        <w:rPr>
          <w:b/>
          <w:b/>
        </w:rPr>
      </w:pPr>
      <w:r>
        <w:rPr>
          <w:b/>
        </w:rPr>
        <w:t>Řešení odpadů:</w:t>
      </w:r>
    </w:p>
    <w:p>
      <w:pPr>
        <w:pStyle w:val="Normal"/>
        <w:rPr/>
      </w:pPr>
      <w:r>
        <w:rPr/>
        <w:t>Všechny objekty budou napojeny na splaškovou kanalizaci novou přípojkou splaškové kanalizace.</w:t>
      </w:r>
    </w:p>
    <w:p>
      <w:pPr>
        <w:pStyle w:val="Normal"/>
        <w:rPr/>
      </w:pPr>
      <w:r>
        <w:rPr/>
        <w:t>Pro běžný komunální odpad vznikající během provozu objektů je navržen přístřešek v severní části řešených pozemků, v němž budou umístěny nádoby o objemu 1 100 l odděleně pro směsný a tříděný odpad. Výpočet počtu nádob je v souladu s požadavky vyhlášky  22/2017 Sb. hl. m. Prahy a je uveden v části B 2.1.h.</w:t>
      </w:r>
    </w:p>
    <w:p>
      <w:pPr>
        <w:pStyle w:val="Normal"/>
        <w:rPr>
          <w:b/>
          <w:b/>
        </w:rPr>
      </w:pPr>
      <w:r>
        <w:rPr>
          <w:b/>
        </w:rPr>
      </w:r>
    </w:p>
    <w:p>
      <w:pPr>
        <w:pStyle w:val="Normal"/>
        <w:rPr>
          <w:b/>
          <w:b/>
        </w:rPr>
      </w:pPr>
      <w:r>
        <w:rPr>
          <w:b/>
        </w:rPr>
        <w:t>Vliv stavby na okolí:</w:t>
      </w:r>
    </w:p>
    <w:p>
      <w:pPr>
        <w:pStyle w:val="Normal"/>
        <w:rPr/>
      </w:pPr>
      <w:r>
        <w:rPr/>
        <w:t>Během svého provozu nebude mít stavba negativní vliv na okolí. Vzhledem k charakteru a rozsahu zástavby není riziko vzniku znečištění, hluku, prašnosti či vibrací. Záměr vzhledem ke svému umístění a ke kapacitě navrhovaných jednotek nebude způsobovat podstatné navýšení dopravy v lokalitě.</w:t>
      </w:r>
    </w:p>
    <w:p>
      <w:pPr>
        <w:pStyle w:val="Nadpis4"/>
        <w:pBdr/>
        <w:rPr/>
      </w:pPr>
      <w:bookmarkStart w:id="18" w:name="_8yijkavp1zdp"/>
      <w:bookmarkEnd w:id="18"/>
      <w:r>
        <w:rPr/>
        <w:t>B.2.11 Zásady ochrany stavby před negativními účinky vnějšího prostředí</w:t>
      </w:r>
    </w:p>
    <w:p>
      <w:pPr>
        <w:pStyle w:val="Normal"/>
        <w:rPr>
          <w:b/>
          <w:b/>
        </w:rPr>
      </w:pPr>
      <w:r>
        <w:rPr>
          <w:b/>
        </w:rPr>
        <w:t>a) ochrana před pronikáním radonu z podloží,</w:t>
      </w:r>
    </w:p>
    <w:p>
      <w:pPr>
        <w:pStyle w:val="Normal"/>
        <w:rPr/>
      </w:pPr>
      <w:r>
        <w:rPr/>
        <w:t>Návrh protiradonových opatření bude proveden v dalším stupni projektové dokumentace. Dle dostupných podkladů se území nachází v oblasti se středním radonovým rizikem. Ochrana proti pronikání radonu tak bude zajištěna kombinací běžně dostupných izolací a opatřeními pro odvětrání radonu z podloží – dle požadavku ČSN 73 06 01.</w:t>
      </w:r>
    </w:p>
    <w:p>
      <w:pPr>
        <w:pStyle w:val="Normal"/>
        <w:rPr/>
      </w:pPr>
      <w:r>
        <w:rPr/>
      </w:r>
    </w:p>
    <w:p>
      <w:pPr>
        <w:pStyle w:val="Normal"/>
        <w:rPr>
          <w:b/>
          <w:b/>
        </w:rPr>
      </w:pPr>
      <w:r>
        <w:rPr>
          <w:b/>
        </w:rPr>
        <w:t>b) ochrana před bludnými proudy,</w:t>
      </w:r>
    </w:p>
    <w:p>
      <w:pPr>
        <w:pStyle w:val="Normal"/>
        <w:ind w:left="700" w:hanging="0"/>
        <w:rPr/>
      </w:pPr>
      <w:r>
        <w:rPr/>
        <w:t>Korozní průzkum a monitoring bludných proudů nebyl proveden, jedná se o běžnou stavbu. Významné namáhání bludnými proudy se nepředpokládá.</w:t>
      </w:r>
    </w:p>
    <w:p>
      <w:pPr>
        <w:pStyle w:val="Normal"/>
        <w:ind w:left="700" w:hanging="0"/>
        <w:rPr/>
      </w:pPr>
      <w:r>
        <w:rPr/>
      </w:r>
    </w:p>
    <w:p>
      <w:pPr>
        <w:pStyle w:val="Normal"/>
        <w:rPr>
          <w:b/>
          <w:b/>
        </w:rPr>
      </w:pPr>
      <w:r>
        <w:rPr>
          <w:b/>
        </w:rPr>
        <w:t>c) ochrana před technickou seizmicitou,</w:t>
      </w:r>
    </w:p>
    <w:p>
      <w:pPr>
        <w:pStyle w:val="Normal"/>
        <w:rPr/>
      </w:pPr>
      <w:r>
        <w:rPr/>
        <w:t>Namáhání technickou seizmicitou (např. trhacími pracemi, dopravou, průmyslovou činností, pulzujícím vodním proudem apod.) se v okolí stavby nepředpokládá, konkrétní ochrana není řešena.</w:t>
      </w:r>
    </w:p>
    <w:p>
      <w:pPr>
        <w:pStyle w:val="Normal"/>
        <w:rPr/>
      </w:pPr>
      <w:r>
        <w:rPr/>
      </w:r>
    </w:p>
    <w:p>
      <w:pPr>
        <w:pStyle w:val="Normal"/>
        <w:rPr>
          <w:b/>
          <w:b/>
        </w:rPr>
      </w:pPr>
      <w:r>
        <w:rPr>
          <w:b/>
        </w:rPr>
        <w:t>d) ochrana před hlukem,</w:t>
      </w:r>
    </w:p>
    <w:p>
      <w:pPr>
        <w:pStyle w:val="Normal"/>
        <w:rPr/>
      </w:pPr>
      <w:r>
        <w:rPr/>
        <w:tab/>
        <w:t xml:space="preserve">Záměr nebude zdrojem hluku pro stávající okolní stavby. Na objektech nebudou osazeny vnější klimatizační jednotky, jednotky vzduchových čerpadel ani jiná zařízení, která by mohla být zdrojem hluku. Provozem objektů nebude vznikat hluk, který by zatěžoval okolí. V objektech nebude umístěna výroba. </w:t>
      </w:r>
    </w:p>
    <w:p>
      <w:pPr>
        <w:pStyle w:val="Normal"/>
        <w:rPr/>
      </w:pPr>
      <w:r>
        <w:rPr/>
        <w:t>Vzhledem k rozsahu záměru nedojde k nezanedbatelnému navýšení dopravy v ulici Ústřední. Případná protihluková opatření chránící navrhované objekty, která by mohla vzniknout na základě zatížení hlukem ze stávající dopravy v ulici Ústřední, budou navržena a zapracována do projektu v dalším stupni projektové dokumentace (pro stavební povolení). Způsob větrání bude volen s ohledem na akustické prostředí v okolí domu a hygienické limity hluku v chráněných vnitřních prostor staveb dle §11 Nařízení vlády č. 272/2011 Sb.</w:t>
      </w:r>
    </w:p>
    <w:p>
      <w:pPr>
        <w:pStyle w:val="Normal"/>
        <w:rPr/>
      </w:pPr>
      <w:r>
        <w:rPr/>
        <w:t>U VZT zařízení bude důsledně dbáno na omezení šíření hluku a vibrací, aby byly splněny požadavky nařízení vlády č. 272/2011 Sb., o ochraně zdraví před nepříznivými účinky hluku a vibrací v aktuálním platném znění.</w:t>
      </w:r>
    </w:p>
    <w:p>
      <w:pPr>
        <w:pStyle w:val="Normal"/>
        <w:rPr/>
      </w:pPr>
      <w:r>
        <w:rPr/>
        <w:t>Ve stavební části je třeba dbát na dokonalé utěsnění prostupů VZT potrubí stavební konstrukcí a na odborné a pečlivé provedení montážních prací.</w:t>
      </w:r>
    </w:p>
    <w:p>
      <w:pPr>
        <w:pStyle w:val="Normal"/>
        <w:ind w:hanging="0"/>
        <w:rPr/>
      </w:pPr>
      <w:r>
        <w:rPr/>
        <w:t>Budou provedena následující opatření:</w:t>
      </w:r>
    </w:p>
    <w:p>
      <w:pPr>
        <w:pStyle w:val="Normal"/>
        <w:ind w:hanging="0"/>
        <w:rPr/>
      </w:pPr>
      <w:r>
        <w:rPr/>
        <w:t>- Jednotlivé ventilátory budou do potrubí připojovány pružnými vložkami</w:t>
        <w:br/>
        <w:t>- Potrubní trasy na závěsech nebo podpěrách budou pružně uloženy nebo odděleny vložkou z materiálu  nepřenášející chvění a vibrace</w:t>
        <w:br/>
        <w:t>- Do potrubních rozvodů budou podle potřeby vřazeny tlumiče hluku nebo ohebné, hlukově izolované hadice k zamezení šíření hluku do potrubí a případně do venkovního prostředí</w:t>
        <w:br/>
        <w:t>- Rychlosti v potrubí budou voleny tak, aby proudění vzduchu nezpůsobovalo nadměrný hluk</w:t>
        <w:br/>
        <w:t>- Pro zabránění přenosu hluku do stavebních konstrukcí bude potrubí v místě prostupu vždy obaleno např. minerální vatou a začištění případných omítek bude provedeno tak, aby nemohlo dojít k přenosu vibrací.</w:t>
      </w:r>
    </w:p>
    <w:p>
      <w:pPr>
        <w:pStyle w:val="Normal"/>
        <w:rPr/>
      </w:pPr>
      <w:r>
        <w:rPr/>
      </w:r>
    </w:p>
    <w:p>
      <w:pPr>
        <w:pStyle w:val="Normal"/>
        <w:rPr>
          <w:b/>
          <w:b/>
        </w:rPr>
      </w:pPr>
      <w:r>
        <w:rPr>
          <w:b/>
        </w:rPr>
      </w:r>
    </w:p>
    <w:p>
      <w:pPr>
        <w:pStyle w:val="Normal"/>
        <w:rPr>
          <w:b/>
          <w:b/>
        </w:rPr>
      </w:pPr>
      <w:r>
        <w:rPr>
          <w:b/>
        </w:rPr>
      </w:r>
    </w:p>
    <w:p>
      <w:pPr>
        <w:pStyle w:val="Normal"/>
        <w:rPr>
          <w:b/>
          <w:b/>
        </w:rPr>
      </w:pPr>
      <w:r>
        <w:rPr>
          <w:b/>
        </w:rPr>
        <w:t>e) protipovodňová opatření,</w:t>
      </w:r>
    </w:p>
    <w:p>
      <w:pPr>
        <w:pStyle w:val="Normal"/>
        <w:rPr/>
      </w:pPr>
      <w:r>
        <w:rPr/>
        <w:t>Stavba nemá vliv ani požadavky na protipovodňová opatření, nenachází se v zátopové oblasti.</w:t>
      </w:r>
    </w:p>
    <w:p>
      <w:pPr>
        <w:pStyle w:val="Normal"/>
        <w:rPr/>
      </w:pPr>
      <w:r>
        <w:rPr/>
      </w:r>
    </w:p>
    <w:p>
      <w:pPr>
        <w:pStyle w:val="Normal"/>
        <w:rPr>
          <w:b/>
          <w:b/>
        </w:rPr>
      </w:pPr>
      <w:r>
        <w:rPr>
          <w:b/>
        </w:rPr>
        <w:t>f)</w:t>
      </w:r>
      <w:r>
        <w:rPr/>
        <w:t xml:space="preserve"> </w:t>
      </w:r>
      <w:r>
        <w:rPr>
          <w:b/>
        </w:rPr>
        <w:t>ochrana před ostatními účinky - vlivem poddolování, výskytem metanu apod.</w:t>
      </w:r>
    </w:p>
    <w:p>
      <w:pPr>
        <w:pStyle w:val="Normal"/>
        <w:rPr/>
      </w:pPr>
      <w:r>
        <w:rPr/>
        <w:t>Stavba se nenachází v oblasti zatížené vlivy, které by vyžadovaly další ochranu staveb.</w:t>
      </w:r>
    </w:p>
    <w:p>
      <w:pPr>
        <w:pStyle w:val="Nadpis3"/>
        <w:pBdr/>
        <w:rPr/>
      </w:pPr>
      <w:bookmarkStart w:id="19" w:name="_s9m4nrjy9bq9"/>
      <w:bookmarkEnd w:id="19"/>
      <w:r>
        <w:rPr/>
        <w:t>B.3 Připojení na technickou infrastrukturu</w:t>
      </w:r>
    </w:p>
    <w:p>
      <w:pPr>
        <w:pStyle w:val="Normal"/>
        <w:pBdr/>
        <w:rPr>
          <w:b/>
          <w:b/>
        </w:rPr>
      </w:pPr>
      <w:r>
        <w:rPr>
          <w:b/>
        </w:rPr>
        <w:t>a) napojovací místa technické infrastruktury, přeložky,</w:t>
      </w:r>
    </w:p>
    <w:p>
      <w:pPr>
        <w:pStyle w:val="Normal"/>
        <w:pBdr/>
        <w:rPr/>
      </w:pPr>
      <w:r>
        <w:rPr/>
        <w:t xml:space="preserve">Objekty budou napojeny na veřejnou splaškovou kanalizaci, vodoteč, vodovodní řad,  silnoproudé a slaboproudé rozvody, které jsou vedeny v ulici Ústřední. </w:t>
      </w:r>
    </w:p>
    <w:p>
      <w:pPr>
        <w:pStyle w:val="Normal"/>
        <w:pBdr/>
        <w:rPr/>
      </w:pPr>
      <w:r>
        <w:rPr/>
        <w:t xml:space="preserve">Pro připojení na splaškovou kanalizaci je navržena nová přípojka východně od navrženého objektu ID 01. Stávající přípojky kanalizace, které jsou vyvedeny na pozemek jsou mělce uloženy a neumožnily by gravitační připojení. </w:t>
      </w:r>
    </w:p>
    <w:p>
      <w:pPr>
        <w:pStyle w:val="Normal"/>
        <w:pBdr/>
        <w:rPr/>
      </w:pPr>
      <w:r>
        <w:rPr/>
        <w:t>Navržena je nová přípojka dešťové kanalizace, která ústí do zatrubněného Štěrboholského potoka. Ten prochází pod chodníkem severně od pozemku investora. Orientační poloha vodoteče udávaná správci inženýrských sítí je lehce odlišná a vodoteč by dle tohoto zákresu měla mírně zasahovat na pozemky v majetku investora. Při dřívějším budování přípojek vedoucích na řešený pozemek (vodovod, kanalizace, plyn, silnoproud, slaboproud) však byla zjištěna výše zmíněná poloha pod chodníkem  na pozemku p.č. 479/1. Přesná poloha trasy a hloubka vodoteče bude ověřena před zpracováním navazující projektové dokumentace. Napojení na dešťovou kanalizaci vedenou pod vozovkou v ulici Ústřední není možné vzhledem k výškovému uspořádání sítí a přípojek (zejména vodoteče Štěrboholského potoka, dešťové a splaškové kanalizace). Navrhovaným řešením přípojek bude minimalizován zásah do vozovky v ulici Ústřední v souladu s požadavky Technické správy komunikací hlavního města Prahy.</w:t>
      </w:r>
    </w:p>
    <w:p>
      <w:pPr>
        <w:pStyle w:val="Normal"/>
        <w:pBdr/>
        <w:rPr/>
      </w:pPr>
      <w:r>
        <w:rPr/>
        <w:t>Přípojka plynu, která je ve stávajícím stavu přivedena na pozemek a ukončena HUP v oplocení bude zachována. HUP bude přeložen na fasádu objektu ID 01, která bude zbudována v místě stávajícího oplocení. Vnitroareálový plynovod nebude budován.</w:t>
      </w:r>
    </w:p>
    <w:p>
      <w:pPr>
        <w:pStyle w:val="Normal"/>
        <w:pBdr/>
        <w:rPr/>
      </w:pPr>
      <w:r>
        <w:rPr/>
        <w:t>Stávající přípojka elektrické energie nevyhovuje pro připojení areálu. Na základě požadavků správce distribuční soustavy PRE distribuce a.s. bude položen nový kabel NN vedoucí od trafostanice v ulici U Školy k řešenému pozemku (do místa stávající přípojkové skříně). Kabel bude přiložen do stávající trasy, nedojde tedy ke změně ani vzniku nových ochranných pásem a stávající ochranná pásma inženýrských sítí nebudou dotčena. V souvislosti s touto úpravou kabeláže budou provedena dvě přespojkování v ulici Měcholupské. Ta budou provedena správcem sítě v rámci běžných údržbových prací a nejsou součástí územního rozhodnutí.</w:t>
      </w:r>
    </w:p>
    <w:p>
      <w:pPr>
        <w:pStyle w:val="Normal"/>
        <w:pBdr/>
        <w:rPr/>
      </w:pPr>
      <w:r>
        <w:rPr/>
        <w:t>Pro připojení na slaboproudé rozvody je navržena nová přípojka na optický kabel CETIN. Vyvedena bude ze stávající rozvodné skříně v ulici Ústřední.</w:t>
      </w:r>
    </w:p>
    <w:p>
      <w:pPr>
        <w:pStyle w:val="Normal"/>
        <w:pBdr/>
        <w:rPr/>
      </w:pPr>
      <w:r>
        <w:rPr/>
        <w:t>Pro připojení na vodovodní řad bude využita stávající přípojka, která bude využita pro připojení viladomu BD 04 (1. etapa výstavby). Pro první etapu je stávající kapacita přípojky dostatečná a není nutné její navýšení. V rámci druhé etapy výstavby (zbývající viladomy) dojde i k navýšení kapacity přípojky. Vnitroareálový vodovod a úprava stávající vodoměrné šachty budou již v první etapě provedeny tak, aby vyhovovaly i po zbudování druhé etapy.</w:t>
      </w:r>
    </w:p>
    <w:p>
      <w:pPr>
        <w:pStyle w:val="Normal"/>
        <w:pBdr/>
        <w:rPr/>
      </w:pPr>
      <w:r>
        <w:rPr/>
      </w:r>
    </w:p>
    <w:p>
      <w:pPr>
        <w:pStyle w:val="Normal"/>
        <w:pBdr/>
        <w:rPr>
          <w:b/>
          <w:b/>
        </w:rPr>
      </w:pPr>
      <w:r>
        <w:rPr>
          <w:b/>
        </w:rPr>
        <w:t>b) připojovací rozměry, výkonové kapacity a délky.</w:t>
      </w:r>
    </w:p>
    <w:p>
      <w:pPr>
        <w:pStyle w:val="Normal"/>
        <w:pBdr/>
        <w:rPr/>
      </w:pPr>
      <w:r>
        <w:rPr>
          <w:b/>
        </w:rPr>
        <w:tab/>
      </w:r>
      <w:r>
        <w:rPr/>
        <w:t>Technické řešení přípojek na veřejnou infrastrukturu bude upřesněno na základě požadavků jednotlivých správců inženýrských sítí v rámci navazující projektové dokumentace pro stavební povolení.</w:t>
      </w:r>
    </w:p>
    <w:p>
      <w:pPr>
        <w:pStyle w:val="Normal"/>
        <w:rPr/>
      </w:pPr>
      <w:r>
        <w:rPr/>
        <w:tab/>
      </w:r>
    </w:p>
    <w:p>
      <w:pPr>
        <w:pStyle w:val="Normal"/>
        <w:rPr>
          <w:u w:val="single"/>
        </w:rPr>
      </w:pPr>
      <w:r>
        <w:rPr>
          <w:u w:val="single"/>
        </w:rPr>
        <w:t>SO 04 Vodovodní přípojka a vnitroareálový vodovod</w:t>
      </w:r>
    </w:p>
    <w:p>
      <w:pPr>
        <w:pStyle w:val="Normal"/>
        <w:rPr/>
      </w:pPr>
      <w:r>
        <w:rPr/>
        <w:t>Připojení domů na vodovod bude realizováno na veřejný vodovodní řad vedený ulicí Ústřední. Vodovodní řad LIT DN300 je veden krajnicí vozovky u chodníku před projektovanou budovou ID01.</w:t>
      </w:r>
    </w:p>
    <w:p>
      <w:pPr>
        <w:pStyle w:val="Normal"/>
        <w:rPr/>
      </w:pPr>
      <w:r>
        <w:rPr/>
        <w:t>Pro stavební pozemek a stávající objekty je přivedena stávající přípojka PE d40, ukončená ve vodoměrné šachtě cca. 1m za hranicí pozemku. Její kapacita je však pro celý projektovaný areál bytových domů nedostatečná. Výrazné navýšení množství odebírané vody není z hlediska provozovatele vodovodu přípustné z důvodu krajního využití kapacity vodojemu, z něhož je vodovod v oblasti napájen. Správce vodovodu nepřipustí s ohledem na výše uvedenou skutečnost navýšení dimenze a tedy kapacity přípojky vodovodu.</w:t>
      </w:r>
    </w:p>
    <w:p>
      <w:pPr>
        <w:pStyle w:val="Normal"/>
        <w:rPr/>
      </w:pPr>
      <w:r>
        <w:rPr/>
        <w:t>Pro areál je projektována nová přípojka vodovodu LIT DN80 odbočená ze stávajícího řadu LIT DN300, která bude uvedena do provozu až po zkapacitnění napájecího řadu vodojemu zásobující zájmovou oblast. Kolaudace stavby nové vodovodní přípojky je podmíněná nabytím právní moci územního rozhodnutí na stavbu vodovodního řadu DN 800, DN 1000 „Č. stavby 40555 Zaokruhování vodovodního řadu PRAHA VÝCHOD“ (všech etap stavby), která je podmiňující pro obnovu vodovodního řadu DN 1200 Chodová – Kyjský uzel, ze kterého je zásobován VDJ Kozinec. PVS výslovně upozorňuje na skutečnost, že získání pravomocného územního rozhodnutí závisí mimo jiné na výsledcích stavebních řízení a PVS tedy nemůže jeho vydání zaručit.</w:t>
      </w:r>
    </w:p>
    <w:p>
      <w:pPr>
        <w:pStyle w:val="Normal"/>
        <w:rPr/>
      </w:pPr>
      <w:r>
        <w:rPr/>
        <w:t>Dokud nebude možné novou vodovodní přípojku zkolaudovat a zprovoznit, bude areálový vodovod napájen pouze stávající vodovodní přípojkou PE d=40mm. To bude limitovat dokončení stavby a její osídlování. Investor uvažuje nejprve s prodejem a osídlením bytů v bloku BD04. Až následně po dokončení a kolaudaci nové vodovodní přípojky, bude navazovat prodej a osídlení zbytku areálu. Po dokončení a zprovoznění nové vodovodní přípojky bude stávající přípojka uzavřena na hlavníku a ve vodoměrné šachtě odpojena od areálového vnitřního vodovodu a zaslepena.</w:t>
      </w:r>
    </w:p>
    <w:p>
      <w:pPr>
        <w:pStyle w:val="Normal"/>
        <w:rPr/>
      </w:pPr>
      <w:r>
        <w:rPr/>
        <w:t>Na místě původní vodoměrné šachty bude vybudována nová vodoměrná šachta o vnitřních rozměrech 3,45x1,75x1,8m v níž bude ukončena stávající i připravena nová přípojka vodovodu. Nová vodoměrná šachta je navržena s dostatečnými rozměry pro osazení 2 vodoměrných sestav. Vodoměrná šachta bude osazena na místě, kde bude v budoucnu vybudován objekt ID01, šachta bude v budoucnu tvořit suterénní místnost. Vstup do šachty bude po poplastovaných ocelových stupadlech (případně po nerezovém žebříku) z prostoru schodiště. Předpokládaná spotřeba pitné vody v areálu je vyčíslena v odstavci „h) základní bilance stavby. Výpočtový průtok vnitřního vodovodu kalukulovaný se soudobostí pro obytné budovy vychází 2,51 l/s = 9,0 m</w:t>
      </w:r>
      <w:r>
        <w:rPr>
          <w:vertAlign w:val="superscript"/>
        </w:rPr>
        <w:t>3</w:t>
      </w:r>
      <w:r>
        <w:rPr/>
        <w:t>/hod. Pro zásobování celého areálu je navržena přípojka dimenze DN80 s vodoměrem DN50 - Qn=15 m</w:t>
      </w:r>
      <w:r>
        <w:rPr>
          <w:vertAlign w:val="superscript"/>
        </w:rPr>
        <w:t>3</w:t>
      </w:r>
      <w:r>
        <w:rPr/>
        <w:t>/hod.</w:t>
      </w:r>
    </w:p>
    <w:p>
      <w:pPr>
        <w:pStyle w:val="Normal"/>
        <w:rPr/>
      </w:pPr>
      <w:r>
        <w:rPr/>
        <w:t>Z vodoměrné šachty budou provedeny výstupy areálového vodovodu. Do areálu směrem k budovám BD02 – BD04 je vedeno zemí potrubí DN80 typu PE100RC d90x5,4mm. Pod budovou ID01 je uvažováno s uložením potrubí do PE chráničky d160 pro případnou výměnu potrubí a zjištění poruch. PE potrubí bude zavedeno do prostoru podzemních garáží v 1.PP domů BD02 - BD04. Kde bude osazen přechod na vnitřní rozvod realizovaný potrubím z nerezové oceli. Z páteřního vodovodu vedeného pod stropem podzemních garáží, budou provedeny odbočky s uzávěry pro napájení vodovodu jednotlivých domů (bloků).</w:t>
      </w:r>
    </w:p>
    <w:p>
      <w:pPr>
        <w:pStyle w:val="Normal"/>
        <w:rPr/>
      </w:pPr>
      <w:r>
        <w:rPr/>
        <w:t>Přes strop vodoměrné šachty bude vyveden vnitřní vodovod objektu ID01. V prostoru schodiště pod mezipodestou bude osazen HUV pro objekt ID01.</w:t>
      </w:r>
    </w:p>
    <w:p>
      <w:pPr>
        <w:pStyle w:val="Normal"/>
        <w:rPr/>
      </w:pPr>
      <w:r>
        <w:rPr/>
        <w:t>Na HUV v jednotlivých domech (blocích) bude napojen vnitřní rozvod vodovodu. Bude provedeno rozbočení na pitný a požární vodovod. V odbočce požárního vodovodu bude osazen uzávěr a kontrolovatelná zpětná klapka EA v souladu s ČSN EN 1717 a</w:t>
      </w:r>
      <w:hyperlink r:id="rId3">
        <w:r>
          <w:rPr>
            <w:color w:val="1155CC"/>
            <w:u w:val="single"/>
          </w:rPr>
          <w:t xml:space="preserve"> ČSN 75 5409</w:t>
        </w:r>
      </w:hyperlink>
      <w:r>
        <w:rPr/>
        <w:t>.</w:t>
      </w:r>
    </w:p>
    <w:p>
      <w:pPr>
        <w:pStyle w:val="Normal"/>
        <w:rPr/>
      </w:pPr>
      <w:r>
        <w:rPr/>
      </w:r>
    </w:p>
    <w:p>
      <w:pPr>
        <w:pStyle w:val="Normal"/>
        <w:ind w:hanging="0"/>
        <w:rPr/>
      </w:pPr>
      <w:r>
        <w:rPr/>
        <w:t>Specifikace rozvodů vodovodu:</w:t>
      </w:r>
    </w:p>
    <w:p>
      <w:pPr>
        <w:pStyle w:val="Normal"/>
        <w:rPr/>
      </w:pPr>
      <w:r>
        <w:rPr/>
        <w:t xml:space="preserve">    </w:t>
      </w:r>
      <w:r>
        <w:rPr/>
        <w:t xml:space="preserve">Stávající přípojka vodovodu                                       PE d40                             </w:t>
        <w:tab/>
        <w:t>6,8 m</w:t>
      </w:r>
    </w:p>
    <w:p>
      <w:pPr>
        <w:pStyle w:val="Normal"/>
        <w:rPr/>
      </w:pPr>
      <w:r>
        <w:rPr/>
        <w:t xml:space="preserve">      </w:t>
      </w:r>
      <w:r>
        <w:rPr/>
        <w:t xml:space="preserve">Projektovaná nová přípojka vodovodu                     TLT DN80                         </w:t>
        <w:tab/>
        <w:t>6,8 m</w:t>
      </w:r>
    </w:p>
    <w:p>
      <w:pPr>
        <w:pStyle w:val="Normal"/>
        <w:rPr/>
      </w:pPr>
      <w:r>
        <w:rPr/>
        <w:t xml:space="preserve">      </w:t>
      </w:r>
      <w:r>
        <w:rPr/>
        <w:t xml:space="preserve">Areálový vodovod vedený zemí                                PE100RC d90                 </w:t>
        <w:tab/>
        <w:t>31,5 m</w:t>
      </w:r>
    </w:p>
    <w:p>
      <w:pPr>
        <w:pStyle w:val="Normal"/>
        <w:rPr/>
      </w:pPr>
      <w:r>
        <w:rPr/>
        <w:t xml:space="preserve">      </w:t>
      </w:r>
      <w:r>
        <w:rPr/>
        <w:t xml:space="preserve">Páteřní areálový vodovod v 1.PP                              Nerez. ocel DN80            </w:t>
        <w:tab/>
        <w:t>24,2 m</w:t>
      </w:r>
    </w:p>
    <w:p>
      <w:pPr>
        <w:pStyle w:val="Normal"/>
        <w:rPr/>
      </w:pPr>
      <w:r>
        <w:rPr/>
        <w:t xml:space="preserve">      </w:t>
      </w:r>
      <w:r>
        <w:rPr/>
        <w:t>Vnitřní přívody vodovodu do ID01, BD02, BD03 a BD04 - nerez. ocel DN50</w:t>
      </w:r>
    </w:p>
    <w:p>
      <w:pPr>
        <w:pStyle w:val="Normal"/>
        <w:ind w:hanging="0"/>
        <w:rPr/>
      </w:pPr>
      <w:r>
        <w:rPr/>
        <w:t>Materiálové provedení a montáž vodovodu bude provedena v souladu s platnou legislativou a ČSN.</w:t>
      </w:r>
    </w:p>
    <w:p>
      <w:pPr>
        <w:pStyle w:val="Normal"/>
        <w:rPr/>
      </w:pPr>
      <w:r>
        <w:rPr/>
      </w:r>
    </w:p>
    <w:p>
      <w:pPr>
        <w:pStyle w:val="Normal"/>
        <w:rPr>
          <w:u w:val="single"/>
        </w:rPr>
      </w:pPr>
      <w:r>
        <w:rPr>
          <w:u w:val="single"/>
        </w:rPr>
        <w:t>SO 05 - Kanalizační přípojka a vnitroareálová kanalizace</w:t>
      </w:r>
    </w:p>
    <w:p>
      <w:pPr>
        <w:pStyle w:val="Normal"/>
        <w:rPr/>
      </w:pPr>
      <w:r>
        <w:rPr/>
        <w:t>Na stavebním pozemku jsou zakončeny dvě přípojky splaškové kanalizace. Bohužel jejich výšková úroveň neumožňuje gravitační odvodnění nově navržených objektů. Proto budou stávající přípojky splaškové kanalizace zaslepeny na pozemku investora, případně dle požadavku správce kanalizace zaslepeny robotem přímo na hlavní stoce a přípojky zafoukány inertním materiálem.</w:t>
      </w:r>
    </w:p>
    <w:p>
      <w:pPr>
        <w:pStyle w:val="Normal"/>
        <w:rPr/>
      </w:pPr>
      <w:r>
        <w:rPr/>
        <w:t xml:space="preserve">Pro plánované objekty bude zřízena nová přípojka splaškové kanalizace do stávající splaškové kanalizace (KT DN400) v ulici Ústřední. S ohledem na poměrně velkou hloubku stávající kanalizace bude přípojka zhotovena bezvýkopově přes ocelovou chráničku DN1000. Napojení na stávající stoku bude provedeno vývrtem a osazením kolmé mechanicky upevňované sedlové odbočky DN200 schváleného typu.    </w:t>
      </w:r>
    </w:p>
    <w:p>
      <w:pPr>
        <w:pStyle w:val="Normal"/>
        <w:rPr/>
      </w:pPr>
      <w:r>
        <w:rPr/>
        <w:t>Revizní šachta na přípojce "RŠ1" bude vybudována jako betonová z prefabrikovaných dílců DN 1000. Potrubí kanalizační přípojky bude provedeno z kameninových trub s normální únosností DN200 uložených do podkladního betonu. Betonové sedlo je požadováno o středovém úhlu min. 120°.  Území nad kanalizační přípojkou v šířce 1,5 m od osy potrubí na obě strany nesmí být zastavěné, ani osázené stromy. Při realizaci přípojky budou dodrženy podmínky ČSN 736005 – nejmenší vodorovné a svislé vzdálenosti podzemních sítí.</w:t>
      </w:r>
    </w:p>
    <w:p>
      <w:pPr>
        <w:pStyle w:val="Normal"/>
        <w:rPr/>
      </w:pPr>
      <w:r>
        <w:rPr/>
      </w:r>
    </w:p>
    <w:p>
      <w:pPr>
        <w:pStyle w:val="Normal"/>
        <w:ind w:hanging="0"/>
        <w:rPr>
          <w:u w:val="single"/>
        </w:rPr>
      </w:pPr>
      <w:r>
        <w:rPr>
          <w:u w:val="single"/>
        </w:rPr>
        <w:t>Specifikace přípojky splaškové kanalizace:</w:t>
      </w:r>
    </w:p>
    <w:p>
      <w:pPr>
        <w:pStyle w:val="Normal"/>
        <w:ind w:hanging="0"/>
        <w:rPr/>
      </w:pPr>
      <w:r>
        <w:rPr/>
        <w:t xml:space="preserve">Přípojka splaškové kanalizace                  Kamenina               </w:t>
        <w:tab/>
        <w:t xml:space="preserve">DN200                        </w:t>
        <w:tab/>
        <w:t>dl. 8,20m</w:t>
      </w:r>
    </w:p>
    <w:p>
      <w:pPr>
        <w:pStyle w:val="Normal"/>
        <w:rPr/>
      </w:pPr>
      <w:r>
        <w:rPr/>
      </w:r>
    </w:p>
    <w:p>
      <w:pPr>
        <w:pStyle w:val="Normal"/>
        <w:rPr/>
      </w:pPr>
      <w:r>
        <w:rPr/>
        <w:t xml:space="preserve"> </w:t>
      </w:r>
      <w:r>
        <w:rPr/>
        <w:t>Splaškové vody z nově budovaných objektů budou odtékat areálovou splaškovou kanalizací do šachty "RŠ1" a z této šachty již přípojkou splaškové kanalizace do stávající stoky splaškové kanalizace v ulici Ústřední.</w:t>
      </w:r>
    </w:p>
    <w:p>
      <w:pPr>
        <w:pStyle w:val="Normal"/>
        <w:rPr/>
      </w:pPr>
      <w:r>
        <w:rPr/>
        <w:t>Kanalizační potrubí areálové splaškové kanalizace je navrženo z materiálu PVC-U, hladké, včetně systémových tvarovek a těsnění, třída tuhosti dle geologických podmínek a zatížení (běžně SN 8 až SN 12, v odůvodněných případech SN 16). Revizní šachty použít prefabrikované betonové, prostupy těsněny bobtnavým páskem, těsnění skruží standardu PCI Kanafug, Sika Combiflex. Šachtový poklop litinový třída zatížení dle umístění.</w:t>
      </w:r>
    </w:p>
    <w:p>
      <w:pPr>
        <w:pStyle w:val="Normal"/>
        <w:rPr/>
      </w:pPr>
      <w:r>
        <w:rPr/>
        <w:t xml:space="preserve"> </w:t>
      </w:r>
    </w:p>
    <w:p>
      <w:pPr>
        <w:pStyle w:val="Normal"/>
        <w:ind w:hanging="0"/>
        <w:rPr>
          <w:u w:val="single"/>
        </w:rPr>
      </w:pPr>
      <w:r>
        <w:rPr>
          <w:u w:val="single"/>
        </w:rPr>
        <w:t>Specifikace areálové splaškové kanalizace:</w:t>
      </w:r>
    </w:p>
    <w:p>
      <w:pPr>
        <w:pStyle w:val="Normal"/>
        <w:ind w:hanging="0"/>
        <w:rPr/>
      </w:pPr>
      <w:r>
        <w:rPr/>
        <w:t xml:space="preserve">Areálová splašková kanalizace                 PVC SN8               </w:t>
        <w:tab/>
        <w:t xml:space="preserve">DN200                       </w:t>
        <w:tab/>
        <w:t>dl. 37,00m</w:t>
      </w:r>
    </w:p>
    <w:p>
      <w:pPr>
        <w:pStyle w:val="Normal"/>
        <w:rPr/>
      </w:pPr>
      <w:r>
        <w:rPr/>
        <w:t xml:space="preserve"> </w:t>
      </w:r>
    </w:p>
    <w:p>
      <w:pPr>
        <w:pStyle w:val="Normal"/>
        <w:rPr>
          <w:u w:val="single"/>
        </w:rPr>
      </w:pPr>
      <w:r>
        <w:rPr>
          <w:u w:val="single"/>
        </w:rPr>
        <w:t>SO 06 - Dešťová kanalizace</w:t>
      </w:r>
    </w:p>
    <w:p>
      <w:pPr>
        <w:pStyle w:val="Normal"/>
        <w:rPr/>
      </w:pPr>
      <w:r>
        <w:rPr/>
        <w:t>Pro napojení areálu na dešťovou kanalizaci je navržena nová přípojka dešťové kanalizace – PVC DN 200, jež bude vedena pod ulicí Ústřední a zaústěna do zatrubněné vodoteče DN1000. Napojení na stávající vodoteč  provést vývrtem a osazením kolmé, mechanicky upevněné sedlové odbočky v horní polovině potrubí.</w:t>
      </w:r>
    </w:p>
    <w:p>
      <w:pPr>
        <w:pStyle w:val="Normal"/>
        <w:rPr/>
      </w:pPr>
      <w:r>
        <w:rPr/>
        <w:t>Revizní šachta na přípojce "RŠ2" bude vybudována jako betonová z prefabrikovaných dílců DN 1000. Potrubí kanalizační přípojky bude provedeno z plastových trub DN 200 SN8 uložených do pískového lože. Území nad kanalizační přípojkou v šířce 1,5 m od osy potrubí na obě strany nesmí být zastavěné, ani osázené stromy. Při realizaci přípojky budou dodrženy podmínky ČSN 736005 – nejmenší vodorovné a svislé vzdálenosti podzemních sítí.</w:t>
      </w:r>
    </w:p>
    <w:p>
      <w:pPr>
        <w:pStyle w:val="Normal"/>
        <w:rPr/>
      </w:pPr>
      <w:r>
        <w:rPr/>
      </w:r>
    </w:p>
    <w:p>
      <w:pPr>
        <w:pStyle w:val="Normal"/>
        <w:ind w:hanging="0"/>
        <w:rPr/>
      </w:pPr>
      <w:r>
        <w:rPr/>
        <w:t>Specifikace přípojky dešťové kanalizace:</w:t>
      </w:r>
    </w:p>
    <w:p>
      <w:pPr>
        <w:pStyle w:val="Normal"/>
        <w:ind w:hanging="0"/>
        <w:rPr/>
      </w:pPr>
      <w:r>
        <w:rPr/>
        <w:t xml:space="preserve">Přípojka dešťové kanalizace                     PVC SN8               </w:t>
        <w:tab/>
        <w:t xml:space="preserve">DN200                        </w:t>
        <w:tab/>
        <w:t>dl. 2,50m</w:t>
      </w:r>
    </w:p>
    <w:p>
      <w:pPr>
        <w:pStyle w:val="Normal"/>
        <w:rPr/>
      </w:pPr>
      <w:r>
        <w:rPr/>
      </w:r>
    </w:p>
    <w:p>
      <w:pPr>
        <w:pStyle w:val="Normal"/>
        <w:rPr/>
      </w:pPr>
      <w:r>
        <w:rPr/>
        <w:t xml:space="preserve"> </w:t>
      </w:r>
      <w:r>
        <w:rPr/>
        <w:tab/>
        <w:t>Srážkové vody z řešeného pozemku budou svedeny areálovou dešťovou kanalizací do dvou podzemních retenčních  nádrží "RN1 a "RN2". "RN1" je vytvořena z rámových propustí profilu 3000x1200/2000mm v počtu 8ks o celkovém objemu 53m3. Z toho 38m3 je určeno pro retenci a 15m3 pro akumulaci srážkových vod. V retenční nádrži bude umístěn vertikální vírový ventil s bezpečnostním přepadem do odtokového potrubí. Maximální odtok srážkových vod z nádrže bude regulován vírovým ventilem na průtok 0,5l/s. Bezpečnostní přeliv do kanalizace je vytvořen na výtoku z KG tvarovek. V případě zahlcení kanalizace dojde mřížovanými poklopy k vylití nádrže do okolní zeleně a případně i na přilehlou komunikaci. Retenční nádrž je umístěna v severní části pozemku.</w:t>
      </w:r>
    </w:p>
    <w:p>
      <w:pPr>
        <w:pStyle w:val="Normal"/>
        <w:rPr/>
      </w:pPr>
      <w:r>
        <w:rPr/>
        <w:t>"RN2" je tvořena betonovým prefabrikátem o retenčním objemu 15m3. V retenční nádrži bude umístěn vertikální vírový ventil s bezpečnostním přepadem do odtokového potrubí. Maximální odtok srážkových vod z nádrže bude regulován vírovým ventilem na průtok 0,5l/s. Bezpečnostní přeliv do kanalizace je vytvořen na výtoku z KG tvarovek. V případě zahlcení kanalizace dojde mřížovanými poklopy k vylití nádrže do okolní zeleně.</w:t>
      </w:r>
    </w:p>
    <w:p>
      <w:pPr>
        <w:pStyle w:val="Normal"/>
        <w:rPr/>
      </w:pPr>
      <w:r>
        <w:rPr/>
        <w:t xml:space="preserve">Z retencí budou srážkové vody vypouštěny přes regulační ventily do areálové dešťové kanalizace a dále do přípojky dešťové kanalizace v maximálním možném celkovém množství 1l/s. Množství 1l/s je vypočteno na základě požadavku správce Štěrboholského potoka, který požaduje maximální odtok z povodí 3 l/s.ha. Plocha odvodňovaného území je 3789m2 proto odtok cca 1l/s. S ohledem na technické možnosti regulačních ventilů je v každé nádrži osazen regulační ventil o maximálním odtoku 0,5l/s. </w:t>
      </w:r>
    </w:p>
    <w:p>
      <w:pPr>
        <w:pStyle w:val="Normal"/>
        <w:rPr/>
      </w:pPr>
      <w:r>
        <w:rPr/>
        <w:t>Objemy retenčních nádrží jsou vypočteny dle PSP kde v §38 je uveden jako rozhodující déšť pro výpočet 30-ti minutový opakující se jednou za 10 let.</w:t>
      </w:r>
    </w:p>
    <w:p>
      <w:pPr>
        <w:pStyle w:val="Normal"/>
        <w:rPr/>
      </w:pPr>
      <w:r>
        <w:rPr/>
        <w:t>"RN1" bude zároveň sloužit i pro akumulaci srážkových vod v množství 15m3. Z této nádrže bude u dna zřízen výtok do čerpací šachty "ČŠ1". Z této šachty bude prováděno zásobování závlahového systému. Tímto závlahovým systémem bude zajištěna závlaha zeleně na konstrukci, popř. dalších zelených ploch v řešeném území. Toto opatření přispěje ke snížení množství srážkových vod vypouštěných do vodoteče.</w:t>
      </w:r>
    </w:p>
    <w:p>
      <w:pPr>
        <w:pStyle w:val="Normal"/>
        <w:rPr/>
      </w:pPr>
      <w:r>
        <w:rPr/>
        <w:t>Na areálovou dešťovou kanalizaci jsou napojeny odvodňovací žlaby ze zpevněných ploch. Zpevněné plochy na terénu budou zhotoveny ze vsakovací dlažby s nulovým odtokem např. ECOSAVE firmy GODELMANN (min. vsak 270 l/s.ha). Odvodňovací žlab u vjezdu do podzemních garáží bude napojen na čerpací šachtu "ČŠ1"</w:t>
      </w:r>
    </w:p>
    <w:p>
      <w:pPr>
        <w:pStyle w:val="Normal"/>
        <w:rPr/>
      </w:pPr>
      <w:r>
        <w:rPr/>
        <w:t>Areálová dešťová kanalizace je navržena z plnostěnného hladkého kanalizačního potrubí z PVC SN8. Revizní šachty budou kruhové, převážně světlosti 1000 mm. Šachty, včetně dna, budou sestaveny z prefabrikovaných dílů dle DIN 4043. Všechny šachty budou vybaveny jedním kapsovým stupadlem a stupadly ocelovými s PE povlakem dle výšky šachty, dále uličním poklopem třídy zatížení D400, průměru 600 mm. Dna šachet budou mít z výroby osazeny přechodky s těsněním typů dle trubního materiálu kanalizace pro napojení kanalizačního potrubí, uvnitř šachet budou provedeny kynety.</w:t>
      </w:r>
    </w:p>
    <w:p>
      <w:pPr>
        <w:pStyle w:val="Normal"/>
        <w:rPr/>
      </w:pPr>
      <w:r>
        <w:rPr/>
        <w:t xml:space="preserve"> </w:t>
      </w:r>
    </w:p>
    <w:p>
      <w:pPr>
        <w:pStyle w:val="Normal"/>
        <w:ind w:hanging="0"/>
        <w:rPr/>
      </w:pPr>
      <w:r>
        <w:rPr/>
        <w:t>Specifikace areálové dešťové kanalizace:</w:t>
      </w:r>
    </w:p>
    <w:p>
      <w:pPr>
        <w:pStyle w:val="Normal"/>
        <w:ind w:hanging="0"/>
        <w:rPr/>
      </w:pPr>
      <w:r>
        <w:rPr/>
        <w:t xml:space="preserve">Areálová dešťová kanalizace     PVC SN8      </w:t>
        <w:tab/>
        <w:t>DN200      dl. 11,50m</w:t>
      </w:r>
    </w:p>
    <w:p>
      <w:pPr>
        <w:pStyle w:val="Normal"/>
        <w:rPr/>
      </w:pPr>
      <w:r>
        <w:rPr/>
        <w:t xml:space="preserve">                                                        </w:t>
      </w:r>
      <w:r>
        <w:rPr/>
        <w:tab/>
        <w:t>DN160      dl. 156,0m</w:t>
      </w:r>
    </w:p>
    <w:p>
      <w:pPr>
        <w:pStyle w:val="Nadpis3"/>
        <w:pBdr/>
        <w:rPr/>
      </w:pPr>
      <w:bookmarkStart w:id="20" w:name="_l63xaaicfcar"/>
      <w:bookmarkEnd w:id="20"/>
      <w:r>
        <w:rPr/>
        <w:t>B.4 Dopravní řešení</w:t>
      </w:r>
    </w:p>
    <w:p>
      <w:pPr>
        <w:pStyle w:val="Normal"/>
        <w:pBdr/>
        <w:rPr>
          <w:b/>
          <w:b/>
        </w:rPr>
      </w:pPr>
      <w:r>
        <w:rPr>
          <w:b/>
        </w:rPr>
        <w:t>a) popis dopravního řešení včetně bezbariérových opatření pro přístupnost a užívání stavby osobami se sníženou schopností pohybu nebo orientace,</w:t>
      </w:r>
    </w:p>
    <w:p>
      <w:pPr>
        <w:pStyle w:val="Normal"/>
        <w:pBdr/>
        <w:rPr/>
      </w:pPr>
      <w:r>
        <w:rPr/>
        <w:tab/>
        <w:t xml:space="preserve">Lokalita je dopravně napojena dvěma stávajícími vjezdy, vedoucími z ulice Ústřední. Ty budou upraveny pro potřeby záměru. </w:t>
      </w:r>
    </w:p>
    <w:p>
      <w:pPr>
        <w:pStyle w:val="Normal"/>
        <w:pBdr/>
        <w:rPr/>
      </w:pPr>
      <w:r>
        <w:rPr/>
        <w:t>Vjezd vedoucí na pozemek p.č. 315 k. ú. Štěrboholy bude využit pro nájezdovou rampu vedoucí do polozapuštěných společných garáží. Z tohoto vjezdu je přístupný i chodník vedoucí na střechu společných garáží. Ten je primárně určen pro  pěší komunikaci, umožňuje však pojezd např. za účelem údržby navazujících ploch nebo příjezd vozidel HZS. Vjezd vedoucí na pozemek p.č. 324 k. ú. Štěrboholy bude využit pro nájezd na stání při ID 01.</w:t>
      </w:r>
    </w:p>
    <w:p>
      <w:pPr>
        <w:pStyle w:val="Normal"/>
        <w:pBdr/>
        <w:rPr>
          <w:b/>
          <w:b/>
        </w:rPr>
      </w:pPr>
      <w:r>
        <w:rPr>
          <w:b/>
        </w:rPr>
        <w:t>b) napojení území na stávající dopravní infrastrukturu,</w:t>
      </w:r>
    </w:p>
    <w:p>
      <w:pPr>
        <w:pStyle w:val="Normal"/>
        <w:pBdr/>
        <w:rPr/>
      </w:pPr>
      <w:r>
        <w:rPr/>
        <w:tab/>
        <w:t>Návrh využívá výhradně stávající napojení na komunikaci v ulici Ústřední. Pro napojení záměru jsou využity oba stávající vjezdy, které v současnosti vedou na odstavné plochy pro skladové vozy a které budou upraveny dle nových požadavků. Nové napojení na dopravní infrastrukturu se nenavrhuje.</w:t>
      </w:r>
    </w:p>
    <w:p>
      <w:pPr>
        <w:pStyle w:val="Normal"/>
        <w:pBdr/>
        <w:rPr/>
      </w:pPr>
      <w:r>
        <w:rPr/>
      </w:r>
    </w:p>
    <w:p>
      <w:pPr>
        <w:pStyle w:val="Normal"/>
        <w:pBdr/>
        <w:rPr/>
      </w:pPr>
      <w:r>
        <w:rPr/>
      </w:r>
    </w:p>
    <w:p>
      <w:pPr>
        <w:pStyle w:val="Normal"/>
        <w:pBdr/>
        <w:rPr>
          <w:b/>
          <w:b/>
        </w:rPr>
      </w:pPr>
      <w:r>
        <w:rPr>
          <w:b/>
        </w:rPr>
        <w:t>c) doprava v klidu.</w:t>
      </w:r>
    </w:p>
    <w:p>
      <w:pPr>
        <w:pStyle w:val="Normal"/>
        <w:pBdr/>
        <w:rPr/>
      </w:pPr>
      <w:r>
        <w:rPr/>
        <w:t>Na řešených pozemcích jsou zajištěna parkovací stání pro navrhované bytové i nebytové jednotky. Celkem je v lokalitě zajistěno 56 parkovacích míst, která jsou umístěna převážně ve společných podzemních garážích (50 míst) a dále na parkovišti v blízkosti objekt ID 01 (6 míst). Ta</w:t>
      </w:r>
      <w:r>
        <w:rPr/>
        <w:t>to</w:t>
      </w:r>
      <w:r>
        <w:rPr/>
        <w:t xml:space="preserve"> venkovní jsou určena výhradně pro nebytové jednotky </w:t>
      </w:r>
      <w:r>
        <w:rPr/>
        <w:t>(komerce)</w:t>
      </w:r>
      <w:r>
        <w:rPr/>
        <w:t xml:space="preserve"> umístěné v tomto objektu a dále jako návštěvnická stání. Tři místa jsou vyhrazena pro osoby se sníženou schopností pohybu a orientace. Jedno z nich je situováno na venkovní ploše, 2 místa jsou řešena v objektu.</w:t>
      </w:r>
    </w:p>
    <w:p>
      <w:pPr>
        <w:pStyle w:val="Normal"/>
        <w:pBdr/>
        <w:rPr/>
      </w:pPr>
      <w:r>
        <w:rPr/>
      </w:r>
    </w:p>
    <w:tbl>
      <w:tblPr>
        <w:tblStyle w:val="af8"/>
        <w:tblW w:w="8332" w:type="dxa"/>
        <w:jc w:val="left"/>
        <w:tblInd w:w="-127" w:type="dxa"/>
        <w:tblLayout w:type="fixed"/>
        <w:tblCellMar>
          <w:top w:w="0" w:type="dxa"/>
          <w:left w:w="40" w:type="dxa"/>
          <w:bottom w:w="0" w:type="dxa"/>
          <w:right w:w="40" w:type="dxa"/>
        </w:tblCellMar>
        <w:tblLook w:firstRow="0" w:noVBand="1" w:lastRow="0" w:firstColumn="0" w:lastColumn="0" w:noHBand="1" w:val="0600"/>
      </w:tblPr>
      <w:tblGrid>
        <w:gridCol w:w="4140"/>
        <w:gridCol w:w="870"/>
        <w:gridCol w:w="1635"/>
        <w:gridCol w:w="1687"/>
      </w:tblGrid>
      <w:tr>
        <w:trPr>
          <w:trHeight w:val="320" w:hRule="atLeast"/>
        </w:trPr>
        <w:tc>
          <w:tcPr>
            <w:tcW w:w="8332" w:type="dxa"/>
            <w:gridSpan w:val="4"/>
            <w:tcBorders>
              <w:top w:val="single" w:sz="6" w:space="0" w:color="CCCCCC"/>
              <w:left w:val="single" w:sz="6" w:space="0" w:color="CCCCCC"/>
              <w:bottom w:val="single" w:sz="6" w:space="0" w:color="CCCCCC"/>
              <w:right w:val="single" w:sz="6" w:space="0" w:color="CCCCCC"/>
            </w:tcBorders>
            <w:vAlign w:val="bottom"/>
          </w:tcPr>
          <w:p>
            <w:pPr>
              <w:pStyle w:val="Normal"/>
              <w:widowControl w:val="false"/>
              <w:jc w:val="center"/>
              <w:rPr/>
            </w:pPr>
            <w:r>
              <w:rPr>
                <w:b/>
                <w:sz w:val="24"/>
                <w:szCs w:val="24"/>
              </w:rPr>
              <w:t>Výpočet parkovacích stání</w:t>
            </w:r>
          </w:p>
        </w:tc>
      </w:tr>
      <w:tr>
        <w:trPr>
          <w:trHeight w:val="300" w:hRule="atLeast"/>
        </w:trPr>
        <w:tc>
          <w:tcPr>
            <w:tcW w:w="8332" w:type="dxa"/>
            <w:gridSpan w:val="4"/>
            <w:tcBorders>
              <w:top w:val="single" w:sz="6" w:space="0" w:color="CCCCCC"/>
              <w:left w:val="single" w:sz="6" w:space="0" w:color="CCCCCC"/>
              <w:bottom w:val="single" w:sz="12" w:space="0" w:color="000000"/>
              <w:right w:val="single" w:sz="6" w:space="0" w:color="CCCCCC"/>
            </w:tcBorders>
            <w:shd w:color="auto" w:fill="auto" w:val="clear"/>
            <w:vAlign w:val="bottom"/>
          </w:tcPr>
          <w:p>
            <w:pPr>
              <w:pStyle w:val="Normal"/>
              <w:widowControl w:val="false"/>
              <w:rPr/>
            </w:pPr>
            <w:r>
              <w:rPr/>
            </w:r>
          </w:p>
        </w:tc>
      </w:tr>
      <w:tr>
        <w:trPr>
          <w:trHeight w:val="320" w:hRule="atLeast"/>
        </w:trPr>
        <w:tc>
          <w:tcPr>
            <w:tcW w:w="8332" w:type="dxa"/>
            <w:gridSpan w:val="4"/>
            <w:tcBorders>
              <w:top w:val="single" w:sz="6" w:space="0" w:color="CCCCCC"/>
              <w:left w:val="single" w:sz="12" w:space="0" w:color="000000"/>
              <w:bottom w:val="single" w:sz="6" w:space="0" w:color="000000"/>
              <w:right w:val="single" w:sz="12" w:space="0" w:color="000000"/>
            </w:tcBorders>
            <w:shd w:color="auto" w:fill="auto" w:val="clear"/>
            <w:vAlign w:val="bottom"/>
          </w:tcPr>
          <w:p>
            <w:pPr>
              <w:pStyle w:val="Normal"/>
              <w:widowControl w:val="false"/>
              <w:rPr/>
            </w:pPr>
            <w:r>
              <w:rPr>
                <w:b/>
              </w:rPr>
              <w:t>rozdělení kapacity budovy podle užívání (m2)</w:t>
            </w:r>
          </w:p>
        </w:tc>
      </w:tr>
      <w:tr>
        <w:trPr>
          <w:trHeight w:val="320" w:hRule="atLeast"/>
        </w:trPr>
        <w:tc>
          <w:tcPr>
            <w:tcW w:w="6645" w:type="dxa"/>
            <w:gridSpan w:val="3"/>
            <w:tcBorders>
              <w:top w:val="single" w:sz="6" w:space="0" w:color="CCCCCC"/>
              <w:left w:val="single" w:sz="12" w:space="0" w:color="000000"/>
              <w:bottom w:val="single" w:sz="6" w:space="0" w:color="CCCCCC"/>
              <w:right w:val="single" w:sz="12" w:space="0" w:color="000000"/>
            </w:tcBorders>
            <w:shd w:color="auto" w:fill="auto" w:val="clear"/>
            <w:vAlign w:val="bottom"/>
          </w:tcPr>
          <w:p>
            <w:pPr>
              <w:pStyle w:val="Normal"/>
              <w:widowControl w:val="false"/>
              <w:rPr/>
            </w:pPr>
            <w:r>
              <w:rPr/>
              <w:t>HPP byty</w:t>
            </w:r>
          </w:p>
        </w:tc>
        <w:tc>
          <w:tcPr>
            <w:tcW w:w="1687" w:type="dxa"/>
            <w:tcBorders>
              <w:top w:val="single" w:sz="6" w:space="0" w:color="CCCCCC"/>
              <w:left w:val="single" w:sz="6" w:space="0" w:color="CCCCCC"/>
              <w:bottom w:val="single" w:sz="6" w:space="0" w:color="CCCCCC"/>
              <w:right w:val="single" w:sz="12" w:space="0" w:color="000000"/>
            </w:tcBorders>
            <w:shd w:color="auto" w:fill="auto" w:val="clear"/>
            <w:vAlign w:val="bottom"/>
          </w:tcPr>
          <w:p>
            <w:pPr>
              <w:pStyle w:val="Normal"/>
              <w:widowControl w:val="false"/>
              <w:ind w:hanging="0"/>
              <w:rPr/>
            </w:pPr>
            <w:r>
              <w:rPr/>
              <w:t>2774,8 m2</w:t>
            </w:r>
          </w:p>
        </w:tc>
      </w:tr>
      <w:tr>
        <w:trPr>
          <w:trHeight w:val="320" w:hRule="atLeast"/>
        </w:trPr>
        <w:tc>
          <w:tcPr>
            <w:tcW w:w="6645" w:type="dxa"/>
            <w:gridSpan w:val="3"/>
            <w:tcBorders>
              <w:top w:val="single" w:sz="6" w:space="0" w:color="CCCCCC"/>
              <w:left w:val="single" w:sz="12" w:space="0" w:color="000000"/>
              <w:bottom w:val="single" w:sz="12" w:space="0" w:color="000000"/>
              <w:right w:val="single" w:sz="12" w:space="0" w:color="000000"/>
            </w:tcBorders>
            <w:shd w:color="auto" w:fill="auto" w:val="clear"/>
            <w:vAlign w:val="bottom"/>
          </w:tcPr>
          <w:p>
            <w:pPr>
              <w:pStyle w:val="Normal"/>
              <w:widowControl w:val="false"/>
              <w:rPr/>
            </w:pPr>
            <w:r>
              <w:rPr/>
              <w:t>HPP komerce</w:t>
            </w:r>
          </w:p>
        </w:tc>
        <w:tc>
          <w:tcPr>
            <w:tcW w:w="1687" w:type="dxa"/>
            <w:tcBorders>
              <w:top w:val="single" w:sz="6" w:space="0" w:color="CCCCCC"/>
              <w:left w:val="single" w:sz="6" w:space="0" w:color="CCCCCC"/>
              <w:bottom w:val="single" w:sz="12" w:space="0" w:color="000000"/>
              <w:right w:val="single" w:sz="12" w:space="0" w:color="000000"/>
            </w:tcBorders>
            <w:shd w:color="auto" w:fill="auto" w:val="clear"/>
            <w:vAlign w:val="bottom"/>
          </w:tcPr>
          <w:p>
            <w:pPr>
              <w:pStyle w:val="Normal"/>
              <w:widowControl w:val="false"/>
              <w:ind w:hanging="0"/>
              <w:rPr/>
            </w:pPr>
            <w:r>
              <w:rPr/>
              <w:t>163,5 m2</w:t>
            </w:r>
          </w:p>
        </w:tc>
      </w:tr>
      <w:tr>
        <w:trPr>
          <w:trHeight w:val="300" w:hRule="atLeast"/>
        </w:trPr>
        <w:tc>
          <w:tcPr>
            <w:tcW w:w="8332" w:type="dxa"/>
            <w:gridSpan w:val="4"/>
            <w:tcBorders>
              <w:top w:val="single" w:sz="6" w:space="0" w:color="CCCCCC"/>
              <w:left w:val="single" w:sz="6" w:space="0" w:color="CCCCCC"/>
              <w:bottom w:val="single" w:sz="12" w:space="0" w:color="000000"/>
              <w:right w:val="single" w:sz="6" w:space="0" w:color="CCCCCC"/>
            </w:tcBorders>
            <w:shd w:color="auto" w:fill="auto" w:val="clear"/>
            <w:vAlign w:val="bottom"/>
          </w:tcPr>
          <w:p>
            <w:pPr>
              <w:pStyle w:val="Normal"/>
              <w:widowControl w:val="false"/>
              <w:rPr/>
            </w:pPr>
            <w:r>
              <w:rPr/>
            </w:r>
          </w:p>
        </w:tc>
      </w:tr>
      <w:tr>
        <w:trPr>
          <w:trHeight w:val="320" w:hRule="atLeast"/>
        </w:trPr>
        <w:tc>
          <w:tcPr>
            <w:tcW w:w="8332" w:type="dxa"/>
            <w:gridSpan w:val="4"/>
            <w:tcBorders>
              <w:top w:val="single" w:sz="6" w:space="0" w:color="CCCCCC"/>
              <w:left w:val="single" w:sz="12" w:space="0" w:color="000000"/>
              <w:bottom w:val="single" w:sz="6" w:space="0" w:color="000000"/>
              <w:right w:val="single" w:sz="12" w:space="0" w:color="000000"/>
            </w:tcBorders>
            <w:shd w:color="auto" w:fill="auto" w:val="clear"/>
            <w:vAlign w:val="bottom"/>
          </w:tcPr>
          <w:p>
            <w:pPr>
              <w:pStyle w:val="Normal"/>
              <w:widowControl w:val="false"/>
              <w:rPr/>
            </w:pPr>
            <w:r>
              <w:rPr>
                <w:b/>
              </w:rPr>
              <w:t>stanovení základního počtu stání dle př. č. 2 PSP</w:t>
            </w:r>
          </w:p>
        </w:tc>
      </w:tr>
      <w:tr>
        <w:trPr>
          <w:trHeight w:val="320" w:hRule="atLeast"/>
        </w:trPr>
        <w:tc>
          <w:tcPr>
            <w:tcW w:w="6645" w:type="dxa"/>
            <w:gridSpan w:val="3"/>
            <w:tcBorders>
              <w:top w:val="single" w:sz="6" w:space="0" w:color="CCCCCC"/>
              <w:left w:val="single" w:sz="12" w:space="0" w:color="000000"/>
              <w:bottom w:val="single" w:sz="6" w:space="0" w:color="CCCCCC"/>
              <w:right w:val="single" w:sz="12" w:space="0" w:color="000000"/>
            </w:tcBorders>
            <w:shd w:color="auto" w:fill="auto" w:val="clear"/>
            <w:vAlign w:val="bottom"/>
          </w:tcPr>
          <w:p>
            <w:pPr>
              <w:pStyle w:val="Normal"/>
              <w:widowControl w:val="false"/>
              <w:rPr/>
            </w:pPr>
            <w:r>
              <w:rPr/>
              <w:t>Bydlení        (HPP m2 / 85 m 2)</w:t>
            </w:r>
          </w:p>
        </w:tc>
        <w:tc>
          <w:tcPr>
            <w:tcW w:w="1687" w:type="dxa"/>
            <w:tcBorders>
              <w:top w:val="single" w:sz="6" w:space="0" w:color="CCCCCC"/>
              <w:left w:val="single" w:sz="6" w:space="0" w:color="CCCCCC"/>
              <w:bottom w:val="single" w:sz="6" w:space="0" w:color="CCCCCC"/>
              <w:right w:val="single" w:sz="12" w:space="0" w:color="000000"/>
            </w:tcBorders>
            <w:shd w:color="auto" w:fill="auto" w:val="clear"/>
            <w:vAlign w:val="bottom"/>
          </w:tcPr>
          <w:p>
            <w:pPr>
              <w:pStyle w:val="Normal"/>
              <w:widowControl w:val="false"/>
              <w:ind w:hanging="0"/>
              <w:rPr/>
            </w:pPr>
            <w:r>
              <w:rPr/>
              <w:t>32,64 stání</w:t>
            </w:r>
          </w:p>
        </w:tc>
      </w:tr>
      <w:tr>
        <w:trPr>
          <w:trHeight w:val="320" w:hRule="atLeast"/>
        </w:trPr>
        <w:tc>
          <w:tcPr>
            <w:tcW w:w="6645" w:type="dxa"/>
            <w:gridSpan w:val="3"/>
            <w:tcBorders>
              <w:top w:val="single" w:sz="6" w:space="0" w:color="CCCCCC"/>
              <w:left w:val="single" w:sz="12" w:space="0" w:color="000000"/>
              <w:bottom w:val="single" w:sz="6" w:space="0" w:color="CCCCCC"/>
              <w:right w:val="single" w:sz="12" w:space="0" w:color="000000"/>
            </w:tcBorders>
            <w:shd w:color="auto" w:fill="auto" w:val="clear"/>
            <w:vAlign w:val="bottom"/>
          </w:tcPr>
          <w:p>
            <w:pPr>
              <w:pStyle w:val="Normal"/>
              <w:widowControl w:val="false"/>
              <w:rPr/>
            </w:pPr>
            <w:r>
              <w:rPr/>
              <w:t>komerce      (HPP m2 / 70 m 2)</w:t>
            </w:r>
          </w:p>
        </w:tc>
        <w:tc>
          <w:tcPr>
            <w:tcW w:w="1687" w:type="dxa"/>
            <w:tcBorders>
              <w:top w:val="single" w:sz="6" w:space="0" w:color="CCCCCC"/>
              <w:left w:val="single" w:sz="6" w:space="0" w:color="CCCCCC"/>
              <w:bottom w:val="single" w:sz="6" w:space="0" w:color="CCCCCC"/>
              <w:right w:val="single" w:sz="12" w:space="0" w:color="000000"/>
            </w:tcBorders>
            <w:shd w:color="auto" w:fill="auto" w:val="clear"/>
            <w:vAlign w:val="bottom"/>
          </w:tcPr>
          <w:p>
            <w:pPr>
              <w:pStyle w:val="Normal"/>
              <w:widowControl w:val="false"/>
              <w:ind w:hanging="0"/>
              <w:rPr/>
            </w:pPr>
            <w:r>
              <w:rPr/>
              <w:t xml:space="preserve"> </w:t>
            </w:r>
            <w:r>
              <w:rPr/>
              <w:t>2,34   stání</w:t>
            </w:r>
          </w:p>
        </w:tc>
      </w:tr>
      <w:tr>
        <w:trPr>
          <w:trHeight w:val="320" w:hRule="atLeast"/>
        </w:trPr>
        <w:tc>
          <w:tcPr>
            <w:tcW w:w="6645" w:type="dxa"/>
            <w:gridSpan w:val="3"/>
            <w:tcBorders>
              <w:top w:val="single" w:sz="6" w:space="0" w:color="CCCCCC"/>
              <w:left w:val="single" w:sz="12" w:space="0" w:color="000000"/>
              <w:bottom w:val="single" w:sz="12" w:space="0" w:color="000000"/>
              <w:right w:val="single" w:sz="12" w:space="0" w:color="000000"/>
            </w:tcBorders>
            <w:shd w:color="auto" w:fill="auto" w:val="clear"/>
            <w:vAlign w:val="bottom"/>
          </w:tcPr>
          <w:p>
            <w:pPr>
              <w:pStyle w:val="Normal"/>
              <w:widowControl w:val="false"/>
              <w:rPr/>
            </w:pPr>
            <w:r>
              <w:rPr/>
              <w:t>celkem</w:t>
            </w:r>
          </w:p>
        </w:tc>
        <w:tc>
          <w:tcPr>
            <w:tcW w:w="1687" w:type="dxa"/>
            <w:tcBorders>
              <w:top w:val="single" w:sz="6" w:space="0" w:color="CCCCCC"/>
              <w:left w:val="single" w:sz="6" w:space="0" w:color="CCCCCC"/>
              <w:bottom w:val="single" w:sz="12" w:space="0" w:color="000000"/>
              <w:right w:val="single" w:sz="12" w:space="0" w:color="000000"/>
            </w:tcBorders>
            <w:shd w:color="auto" w:fill="auto" w:val="clear"/>
            <w:vAlign w:val="bottom"/>
          </w:tcPr>
          <w:p>
            <w:pPr>
              <w:pStyle w:val="Normal"/>
              <w:widowControl w:val="false"/>
              <w:ind w:hanging="0"/>
              <w:rPr/>
            </w:pPr>
            <w:r>
              <w:rPr/>
              <w:t>34,98  stání</w:t>
            </w:r>
          </w:p>
        </w:tc>
      </w:tr>
      <w:tr>
        <w:trPr>
          <w:trHeight w:val="320" w:hRule="atLeast"/>
        </w:trPr>
        <w:tc>
          <w:tcPr>
            <w:tcW w:w="8332" w:type="dxa"/>
            <w:gridSpan w:val="4"/>
            <w:tcBorders>
              <w:top w:val="single" w:sz="6" w:space="0" w:color="CCCCCC"/>
              <w:left w:val="single" w:sz="6" w:space="0" w:color="CCCCCC"/>
              <w:bottom w:val="single" w:sz="12" w:space="0" w:color="000000"/>
              <w:right w:val="single" w:sz="6" w:space="0" w:color="CCCCCC"/>
            </w:tcBorders>
            <w:shd w:color="auto" w:fill="auto" w:val="clear"/>
            <w:vAlign w:val="bottom"/>
          </w:tcPr>
          <w:p>
            <w:pPr>
              <w:pStyle w:val="Normal"/>
              <w:widowControl w:val="false"/>
              <w:rPr/>
            </w:pPr>
            <w:r>
              <w:rPr/>
            </w:r>
          </w:p>
        </w:tc>
      </w:tr>
      <w:tr>
        <w:trPr>
          <w:trHeight w:val="320" w:hRule="atLeast"/>
        </w:trPr>
        <w:tc>
          <w:tcPr>
            <w:tcW w:w="8332" w:type="dxa"/>
            <w:gridSpan w:val="4"/>
            <w:tcBorders>
              <w:top w:val="single" w:sz="6" w:space="0" w:color="CCCCCC"/>
              <w:left w:val="single" w:sz="12" w:space="0" w:color="000000"/>
              <w:bottom w:val="single" w:sz="6" w:space="0" w:color="000000"/>
              <w:right w:val="single" w:sz="12" w:space="0" w:color="000000"/>
            </w:tcBorders>
            <w:shd w:color="auto" w:fill="auto" w:val="clear"/>
            <w:vAlign w:val="bottom"/>
          </w:tcPr>
          <w:p>
            <w:pPr>
              <w:pStyle w:val="Normal"/>
              <w:widowControl w:val="false"/>
              <w:rPr/>
            </w:pPr>
            <w:r>
              <w:rPr>
                <w:b/>
              </w:rPr>
              <w:t>ověření max. počtu stání (max. 2 stání/byt)</w:t>
            </w:r>
          </w:p>
        </w:tc>
      </w:tr>
      <w:tr>
        <w:trPr>
          <w:trHeight w:val="320" w:hRule="atLeast"/>
        </w:trPr>
        <w:tc>
          <w:tcPr>
            <w:tcW w:w="6645" w:type="dxa"/>
            <w:gridSpan w:val="3"/>
            <w:tcBorders>
              <w:top w:val="single" w:sz="6" w:space="0" w:color="CCCCCC"/>
              <w:left w:val="single" w:sz="12" w:space="0" w:color="000000"/>
              <w:bottom w:val="single" w:sz="6" w:space="0" w:color="CCCCCC"/>
              <w:right w:val="single" w:sz="12" w:space="0" w:color="000000"/>
            </w:tcBorders>
            <w:shd w:color="auto" w:fill="auto" w:val="clear"/>
            <w:vAlign w:val="bottom"/>
          </w:tcPr>
          <w:p>
            <w:pPr>
              <w:pStyle w:val="Normal"/>
              <w:widowControl w:val="false"/>
              <w:rPr/>
            </w:pPr>
            <w:r>
              <w:rPr/>
              <w:t>počet bytů</w:t>
            </w:r>
          </w:p>
        </w:tc>
        <w:tc>
          <w:tcPr>
            <w:tcW w:w="1687" w:type="dxa"/>
            <w:tcBorders>
              <w:top w:val="single" w:sz="6" w:space="0" w:color="CCCCCC"/>
              <w:left w:val="single" w:sz="6" w:space="0" w:color="CCCCCC"/>
              <w:bottom w:val="single" w:sz="6" w:space="0" w:color="CCCCCC"/>
              <w:right w:val="single" w:sz="12" w:space="0" w:color="000000"/>
            </w:tcBorders>
            <w:shd w:color="auto" w:fill="auto" w:val="clear"/>
            <w:vAlign w:val="bottom"/>
          </w:tcPr>
          <w:p>
            <w:pPr>
              <w:pStyle w:val="Normal"/>
              <w:widowControl w:val="false"/>
              <w:jc w:val="right"/>
              <w:rPr/>
            </w:pPr>
            <w:r>
              <w:rPr/>
              <w:t>35</w:t>
            </w:r>
          </w:p>
        </w:tc>
      </w:tr>
      <w:tr>
        <w:trPr>
          <w:trHeight w:val="320" w:hRule="atLeast"/>
        </w:trPr>
        <w:tc>
          <w:tcPr>
            <w:tcW w:w="6645" w:type="dxa"/>
            <w:gridSpan w:val="3"/>
            <w:tcBorders>
              <w:top w:val="single" w:sz="6" w:space="0" w:color="CCCCCC"/>
              <w:left w:val="single" w:sz="12" w:space="0" w:color="000000"/>
              <w:bottom w:val="single" w:sz="6" w:space="0" w:color="CCCCCC"/>
              <w:right w:val="single" w:sz="12" w:space="0" w:color="000000"/>
            </w:tcBorders>
            <w:shd w:color="auto" w:fill="auto" w:val="clear"/>
            <w:vAlign w:val="bottom"/>
          </w:tcPr>
          <w:p>
            <w:pPr>
              <w:pStyle w:val="Normal"/>
              <w:widowControl w:val="false"/>
              <w:rPr/>
            </w:pPr>
            <w:r>
              <w:rPr/>
              <w:t>počet stání/byt</w:t>
            </w:r>
          </w:p>
        </w:tc>
        <w:tc>
          <w:tcPr>
            <w:tcW w:w="1687" w:type="dxa"/>
            <w:tcBorders>
              <w:top w:val="single" w:sz="6" w:space="0" w:color="CCCCCC"/>
              <w:left w:val="single" w:sz="6" w:space="0" w:color="CCCCCC"/>
              <w:bottom w:val="single" w:sz="6" w:space="0" w:color="CCCCCC"/>
              <w:right w:val="single" w:sz="12" w:space="0" w:color="000000"/>
            </w:tcBorders>
            <w:shd w:color="auto" w:fill="auto" w:val="clear"/>
            <w:vAlign w:val="bottom"/>
          </w:tcPr>
          <w:p>
            <w:pPr>
              <w:pStyle w:val="Normal"/>
              <w:widowControl w:val="false"/>
              <w:jc w:val="right"/>
              <w:rPr/>
            </w:pPr>
            <w:r>
              <w:rPr/>
              <w:t>0.93</w:t>
            </w:r>
          </w:p>
        </w:tc>
      </w:tr>
      <w:tr>
        <w:trPr>
          <w:trHeight w:val="320" w:hRule="atLeast"/>
        </w:trPr>
        <w:tc>
          <w:tcPr>
            <w:tcW w:w="6645" w:type="dxa"/>
            <w:gridSpan w:val="3"/>
            <w:tcBorders>
              <w:top w:val="single" w:sz="6" w:space="0" w:color="CCCCCC"/>
              <w:left w:val="single" w:sz="12" w:space="0" w:color="000000"/>
              <w:bottom w:val="single" w:sz="12" w:space="0" w:color="000000"/>
              <w:right w:val="single" w:sz="12" w:space="0" w:color="000000"/>
            </w:tcBorders>
            <w:shd w:color="auto" w:fill="auto" w:val="clear"/>
            <w:vAlign w:val="bottom"/>
          </w:tcPr>
          <w:p>
            <w:pPr>
              <w:pStyle w:val="Normal"/>
              <w:widowControl w:val="false"/>
              <w:rPr/>
            </w:pPr>
            <w:r>
              <w:rPr/>
              <w:t>max 2 stání/byt</w:t>
            </w:r>
          </w:p>
        </w:tc>
        <w:tc>
          <w:tcPr>
            <w:tcW w:w="1687" w:type="dxa"/>
            <w:tcBorders>
              <w:top w:val="single" w:sz="6" w:space="0" w:color="CCCCCC"/>
              <w:left w:val="single" w:sz="6" w:space="0" w:color="CCCCCC"/>
              <w:bottom w:val="single" w:sz="12" w:space="0" w:color="000000"/>
              <w:right w:val="single" w:sz="12" w:space="0" w:color="000000"/>
            </w:tcBorders>
            <w:shd w:color="auto" w:fill="auto" w:val="clear"/>
            <w:vAlign w:val="bottom"/>
          </w:tcPr>
          <w:p>
            <w:pPr>
              <w:pStyle w:val="Normal"/>
              <w:widowControl w:val="false"/>
              <w:jc w:val="right"/>
              <w:rPr>
                <w:b/>
                <w:b/>
                <w:bCs/>
              </w:rPr>
            </w:pPr>
            <w:r>
              <w:rPr>
                <w:b/>
                <w:bCs/>
              </w:rPr>
              <w:t>vyhovuje</w:t>
            </w:r>
          </w:p>
        </w:tc>
      </w:tr>
      <w:tr>
        <w:trPr>
          <w:trHeight w:val="320" w:hRule="atLeast"/>
        </w:trPr>
        <w:tc>
          <w:tcPr>
            <w:tcW w:w="8332" w:type="dxa"/>
            <w:gridSpan w:val="4"/>
            <w:tcBorders>
              <w:top w:val="single" w:sz="6" w:space="0" w:color="CCCCCC"/>
              <w:left w:val="single" w:sz="6" w:space="0" w:color="CCCCCC"/>
              <w:bottom w:val="single" w:sz="12" w:space="0" w:color="000000"/>
              <w:right w:val="single" w:sz="6" w:space="0" w:color="CCCCCC"/>
            </w:tcBorders>
            <w:shd w:color="auto" w:fill="auto" w:val="clear"/>
            <w:vAlign w:val="bottom"/>
          </w:tcPr>
          <w:p>
            <w:pPr>
              <w:pStyle w:val="Normal"/>
              <w:widowControl w:val="false"/>
              <w:rPr/>
            </w:pPr>
            <w:r>
              <w:rPr/>
            </w:r>
          </w:p>
        </w:tc>
      </w:tr>
      <w:tr>
        <w:trPr>
          <w:trHeight w:val="320" w:hRule="atLeast"/>
        </w:trPr>
        <w:tc>
          <w:tcPr>
            <w:tcW w:w="8332" w:type="dxa"/>
            <w:gridSpan w:val="4"/>
            <w:tcBorders>
              <w:top w:val="single" w:sz="6" w:space="0" w:color="CCCCCC"/>
              <w:left w:val="single" w:sz="12" w:space="0" w:color="000000"/>
              <w:bottom w:val="single" w:sz="6" w:space="0" w:color="000000"/>
              <w:right w:val="single" w:sz="6" w:space="0" w:color="000000"/>
            </w:tcBorders>
            <w:shd w:color="auto" w:fill="auto" w:val="clear"/>
            <w:tcMar>
              <w:left w:w="0" w:type="dxa"/>
              <w:right w:w="0" w:type="dxa"/>
            </w:tcMar>
            <w:vAlign w:val="bottom"/>
          </w:tcPr>
          <w:p>
            <w:pPr>
              <w:pStyle w:val="Normal"/>
              <w:widowControl w:val="false"/>
              <w:rPr>
                <w:b/>
                <w:b/>
              </w:rPr>
            </w:pPr>
            <w:r>
              <w:rPr>
                <w:b/>
              </w:rPr>
              <w:t>stanovení počtu vázaných a návštěvnických stání</w:t>
            </w:r>
          </w:p>
        </w:tc>
      </w:tr>
      <w:tr>
        <w:trPr>
          <w:trHeight w:val="320" w:hRule="atLeast"/>
        </w:trPr>
        <w:tc>
          <w:tcPr>
            <w:tcW w:w="5010" w:type="dxa"/>
            <w:gridSpan w:val="2"/>
            <w:vMerge w:val="restart"/>
            <w:tcBorders>
              <w:top w:val="single" w:sz="6" w:space="0" w:color="CCCCCC"/>
              <w:left w:val="single" w:sz="12" w:space="0" w:color="000000"/>
              <w:bottom w:val="single" w:sz="6" w:space="0" w:color="CCCCCC"/>
              <w:right w:val="single" w:sz="12" w:space="0" w:color="000000"/>
            </w:tcBorders>
            <w:shd w:color="auto" w:fill="auto" w:val="clear"/>
            <w:vAlign w:val="bottom"/>
          </w:tcPr>
          <w:p>
            <w:pPr>
              <w:pStyle w:val="Normal"/>
              <w:widowControl w:val="false"/>
              <w:rPr/>
            </w:pPr>
            <w:r>
              <w:rPr/>
              <w:t>počet vázaných stání</w:t>
            </w:r>
          </w:p>
        </w:tc>
        <w:tc>
          <w:tcPr>
            <w:tcW w:w="1635" w:type="dxa"/>
            <w:tcBorders>
              <w:top w:val="single" w:sz="6" w:space="0" w:color="CCCCCC"/>
              <w:left w:val="single" w:sz="6" w:space="0" w:color="CCCCCC"/>
              <w:bottom w:val="single" w:sz="6" w:space="0" w:color="CCCCCC"/>
              <w:right w:val="single" w:sz="6" w:space="0" w:color="CCCCCC"/>
            </w:tcBorders>
            <w:shd w:color="auto" w:fill="auto" w:val="clear"/>
            <w:vAlign w:val="bottom"/>
          </w:tcPr>
          <w:p>
            <w:pPr>
              <w:pStyle w:val="Normal"/>
              <w:widowControl w:val="false"/>
              <w:ind w:hanging="0"/>
              <w:rPr/>
            </w:pPr>
            <w:r>
              <w:rPr/>
              <w:t>Byty (90%)</w:t>
            </w:r>
          </w:p>
        </w:tc>
        <w:tc>
          <w:tcPr>
            <w:tcW w:w="1687" w:type="dxa"/>
            <w:tcBorders>
              <w:top w:val="single" w:sz="6" w:space="0" w:color="CCCCCC"/>
              <w:left w:val="single" w:sz="6" w:space="0" w:color="CCCCCC"/>
              <w:bottom w:val="single" w:sz="6" w:space="0" w:color="CCCCCC"/>
              <w:right w:val="single" w:sz="12" w:space="0" w:color="000000"/>
            </w:tcBorders>
            <w:shd w:color="auto" w:fill="auto" w:val="clear"/>
            <w:vAlign w:val="bottom"/>
          </w:tcPr>
          <w:p>
            <w:pPr>
              <w:pStyle w:val="Normal"/>
              <w:widowControl w:val="false"/>
              <w:jc w:val="right"/>
              <w:rPr/>
            </w:pPr>
            <w:r>
              <w:rPr/>
              <w:t>29,38</w:t>
            </w:r>
          </w:p>
        </w:tc>
      </w:tr>
      <w:tr>
        <w:trPr>
          <w:trHeight w:val="320" w:hRule="atLeast"/>
        </w:trPr>
        <w:tc>
          <w:tcPr>
            <w:tcW w:w="5010" w:type="dxa"/>
            <w:gridSpan w:val="2"/>
            <w:vMerge w:val="continue"/>
            <w:tcBorders>
              <w:bottom w:val="single" w:sz="6" w:space="0" w:color="CCCCCC"/>
            </w:tcBorders>
            <w:shd w:color="auto" w:fill="auto" w:val="clear"/>
            <w:tcMar>
              <w:top w:w="100" w:type="dxa"/>
              <w:left w:w="100" w:type="dxa"/>
              <w:bottom w:w="100" w:type="dxa"/>
              <w:right w:w="100" w:type="dxa"/>
            </w:tcMar>
          </w:tcPr>
          <w:p>
            <w:pPr>
              <w:pStyle w:val="Normal"/>
              <w:widowControl w:val="false"/>
              <w:rPr/>
            </w:pPr>
            <w:r>
              <w:rPr/>
            </w:r>
          </w:p>
        </w:tc>
        <w:tc>
          <w:tcPr>
            <w:tcW w:w="1635" w:type="dxa"/>
            <w:tcBorders>
              <w:top w:val="single" w:sz="6" w:space="0" w:color="CCCCCC"/>
              <w:left w:val="single" w:sz="6" w:space="0" w:color="CCCCCC"/>
              <w:bottom w:val="single" w:sz="6" w:space="0" w:color="CCCCCC"/>
              <w:right w:val="single" w:sz="6" w:space="0" w:color="CCCCCC"/>
            </w:tcBorders>
            <w:shd w:color="auto" w:fill="auto" w:val="clear"/>
            <w:vAlign w:val="bottom"/>
          </w:tcPr>
          <w:p>
            <w:pPr>
              <w:pStyle w:val="Normal"/>
              <w:widowControl w:val="false"/>
              <w:ind w:hanging="0"/>
              <w:rPr/>
            </w:pPr>
            <w:r>
              <w:rPr/>
              <w:t>Komerce (10 %)</w:t>
            </w:r>
          </w:p>
        </w:tc>
        <w:tc>
          <w:tcPr>
            <w:tcW w:w="1687" w:type="dxa"/>
            <w:tcBorders>
              <w:top w:val="single" w:sz="6" w:space="0" w:color="CCCCCC"/>
              <w:left w:val="single" w:sz="6" w:space="0" w:color="CCCCCC"/>
              <w:bottom w:val="single" w:sz="6" w:space="0" w:color="CCCCCC"/>
              <w:right w:val="single" w:sz="12" w:space="0" w:color="000000"/>
            </w:tcBorders>
            <w:shd w:color="auto" w:fill="auto" w:val="clear"/>
            <w:vAlign w:val="bottom"/>
          </w:tcPr>
          <w:p>
            <w:pPr>
              <w:pStyle w:val="Normal"/>
              <w:widowControl w:val="false"/>
              <w:jc w:val="right"/>
              <w:rPr/>
            </w:pPr>
            <w:r>
              <w:rPr/>
              <w:t>0,23</w:t>
            </w:r>
          </w:p>
        </w:tc>
      </w:tr>
      <w:tr>
        <w:trPr>
          <w:trHeight w:val="320" w:hRule="atLeast"/>
        </w:trPr>
        <w:tc>
          <w:tcPr>
            <w:tcW w:w="5010" w:type="dxa"/>
            <w:gridSpan w:val="2"/>
            <w:vMerge w:val="restart"/>
            <w:tcBorders>
              <w:top w:val="single" w:sz="6" w:space="0" w:color="CCCCCC"/>
              <w:left w:val="single" w:sz="12" w:space="0" w:color="000000"/>
              <w:bottom w:val="single" w:sz="12" w:space="0" w:color="000000"/>
              <w:right w:val="single" w:sz="12" w:space="0" w:color="000000"/>
            </w:tcBorders>
            <w:shd w:color="auto" w:fill="auto" w:val="clear"/>
            <w:vAlign w:val="bottom"/>
          </w:tcPr>
          <w:p>
            <w:pPr>
              <w:pStyle w:val="Normal"/>
              <w:widowControl w:val="false"/>
              <w:rPr/>
            </w:pPr>
            <w:r>
              <w:rPr/>
              <w:t>počet návštěvnická stání</w:t>
            </w:r>
          </w:p>
        </w:tc>
        <w:tc>
          <w:tcPr>
            <w:tcW w:w="1635" w:type="dxa"/>
            <w:tcBorders>
              <w:top w:val="single" w:sz="6" w:space="0" w:color="CCCCCC"/>
              <w:left w:val="single" w:sz="6" w:space="0" w:color="CCCCCC"/>
              <w:bottom w:val="single" w:sz="6" w:space="0" w:color="CCCCCC"/>
              <w:right w:val="single" w:sz="6" w:space="0" w:color="CCCCCC"/>
            </w:tcBorders>
            <w:shd w:color="auto" w:fill="auto" w:val="clear"/>
            <w:vAlign w:val="bottom"/>
          </w:tcPr>
          <w:p>
            <w:pPr>
              <w:pStyle w:val="Normal"/>
              <w:widowControl w:val="false"/>
              <w:ind w:hanging="0"/>
              <w:rPr/>
            </w:pPr>
            <w:r>
              <w:rPr/>
              <w:t>Byty (10%)</w:t>
            </w:r>
          </w:p>
        </w:tc>
        <w:tc>
          <w:tcPr>
            <w:tcW w:w="1687" w:type="dxa"/>
            <w:tcBorders>
              <w:top w:val="single" w:sz="6" w:space="0" w:color="CCCCCC"/>
              <w:left w:val="single" w:sz="6" w:space="0" w:color="CCCCCC"/>
              <w:bottom w:val="single" w:sz="6" w:space="0" w:color="CCCCCC"/>
              <w:right w:val="single" w:sz="12" w:space="0" w:color="000000"/>
            </w:tcBorders>
            <w:shd w:color="auto" w:fill="auto" w:val="clear"/>
            <w:vAlign w:val="bottom"/>
          </w:tcPr>
          <w:p>
            <w:pPr>
              <w:pStyle w:val="Normal"/>
              <w:widowControl w:val="false"/>
              <w:jc w:val="right"/>
              <w:rPr/>
            </w:pPr>
            <w:r>
              <w:rPr/>
              <w:t>3,26</w:t>
            </w:r>
          </w:p>
        </w:tc>
      </w:tr>
      <w:tr>
        <w:trPr>
          <w:trHeight w:val="320" w:hRule="atLeast"/>
        </w:trPr>
        <w:tc>
          <w:tcPr>
            <w:tcW w:w="5010" w:type="dxa"/>
            <w:gridSpan w:val="2"/>
            <w:vMerge w:val="continue"/>
            <w:tcBorders>
              <w:bottom w:val="single" w:sz="12" w:space="0" w:color="000000"/>
            </w:tcBorders>
            <w:shd w:color="auto" w:fill="auto" w:val="clear"/>
            <w:tcMar>
              <w:top w:w="100" w:type="dxa"/>
              <w:left w:w="100" w:type="dxa"/>
              <w:bottom w:w="100" w:type="dxa"/>
              <w:right w:w="100" w:type="dxa"/>
            </w:tcMar>
          </w:tcPr>
          <w:p>
            <w:pPr>
              <w:pStyle w:val="Normal"/>
              <w:widowControl w:val="false"/>
              <w:rPr/>
            </w:pPr>
            <w:r>
              <w:rPr/>
            </w:r>
          </w:p>
        </w:tc>
        <w:tc>
          <w:tcPr>
            <w:tcW w:w="1635" w:type="dxa"/>
            <w:tcBorders>
              <w:top w:val="single" w:sz="6" w:space="0" w:color="CCCCCC"/>
              <w:left w:val="single" w:sz="6" w:space="0" w:color="CCCCCC"/>
              <w:bottom w:val="single" w:sz="12" w:space="0" w:color="000000"/>
              <w:right w:val="single" w:sz="6" w:space="0" w:color="CCCCCC"/>
            </w:tcBorders>
            <w:shd w:color="auto" w:fill="auto" w:val="clear"/>
            <w:vAlign w:val="bottom"/>
          </w:tcPr>
          <w:p>
            <w:pPr>
              <w:pStyle w:val="Normal"/>
              <w:widowControl w:val="false"/>
              <w:ind w:hanging="0"/>
              <w:rPr/>
            </w:pPr>
            <w:r>
              <w:rPr/>
              <w:t>Komerce (90%)</w:t>
            </w:r>
          </w:p>
        </w:tc>
        <w:tc>
          <w:tcPr>
            <w:tcW w:w="1687" w:type="dxa"/>
            <w:tcBorders>
              <w:top w:val="single" w:sz="6" w:space="0" w:color="CCCCCC"/>
              <w:left w:val="single" w:sz="6" w:space="0" w:color="CCCCCC"/>
              <w:bottom w:val="single" w:sz="12" w:space="0" w:color="000000"/>
              <w:right w:val="single" w:sz="12" w:space="0" w:color="000000"/>
            </w:tcBorders>
            <w:shd w:color="auto" w:fill="auto" w:val="clear"/>
            <w:vAlign w:val="bottom"/>
          </w:tcPr>
          <w:p>
            <w:pPr>
              <w:pStyle w:val="Normal"/>
              <w:widowControl w:val="false"/>
              <w:jc w:val="right"/>
              <w:rPr/>
            </w:pPr>
            <w:r>
              <w:rPr/>
              <w:t>2,10</w:t>
            </w:r>
          </w:p>
        </w:tc>
      </w:tr>
      <w:tr>
        <w:trPr>
          <w:trHeight w:val="320" w:hRule="atLeast"/>
        </w:trPr>
        <w:tc>
          <w:tcPr>
            <w:tcW w:w="8332" w:type="dxa"/>
            <w:gridSpan w:val="4"/>
            <w:tcBorders>
              <w:top w:val="single" w:sz="6" w:space="0" w:color="CCCCCC"/>
              <w:left w:val="single" w:sz="6" w:space="0" w:color="CCCCCC"/>
              <w:bottom w:val="single" w:sz="12" w:space="0" w:color="000000"/>
              <w:right w:val="single" w:sz="6" w:space="0" w:color="CCCCCC"/>
            </w:tcBorders>
            <w:shd w:color="auto" w:fill="auto" w:val="clear"/>
            <w:vAlign w:val="bottom"/>
          </w:tcPr>
          <w:p>
            <w:pPr>
              <w:pStyle w:val="Normal"/>
              <w:widowControl w:val="false"/>
              <w:rPr/>
            </w:pPr>
            <w:r>
              <w:rPr/>
            </w:r>
          </w:p>
        </w:tc>
      </w:tr>
      <w:tr>
        <w:trPr>
          <w:trHeight w:val="320" w:hRule="atLeast"/>
        </w:trPr>
        <w:tc>
          <w:tcPr>
            <w:tcW w:w="8332" w:type="dxa"/>
            <w:gridSpan w:val="4"/>
            <w:tcBorders>
              <w:top w:val="single" w:sz="6" w:space="0" w:color="CCCCCC"/>
              <w:left w:val="single" w:sz="12" w:space="0" w:color="000000"/>
              <w:bottom w:val="single" w:sz="6" w:space="0" w:color="000000"/>
              <w:right w:val="single" w:sz="12" w:space="0" w:color="000000"/>
            </w:tcBorders>
            <w:shd w:color="auto" w:fill="auto" w:val="clear"/>
            <w:vAlign w:val="bottom"/>
          </w:tcPr>
          <w:p>
            <w:pPr>
              <w:pStyle w:val="Normal"/>
              <w:widowControl w:val="false"/>
              <w:rPr/>
            </w:pPr>
            <w:r>
              <w:rPr>
                <w:b/>
              </w:rPr>
              <w:t>zjištění min počtu stání dle přepočtu v území</w:t>
            </w:r>
          </w:p>
        </w:tc>
      </w:tr>
      <w:tr>
        <w:trPr>
          <w:trHeight w:val="320" w:hRule="atLeast"/>
        </w:trPr>
        <w:tc>
          <w:tcPr>
            <w:tcW w:w="6645" w:type="dxa"/>
            <w:gridSpan w:val="3"/>
            <w:tcBorders>
              <w:top w:val="single" w:sz="6" w:space="0" w:color="CCCCCC"/>
              <w:left w:val="single" w:sz="12" w:space="0" w:color="000000"/>
              <w:bottom w:val="single" w:sz="6" w:space="0" w:color="CCCCCC"/>
              <w:right w:val="single" w:sz="12" w:space="0" w:color="000000"/>
            </w:tcBorders>
            <w:shd w:color="auto" w:fill="auto" w:val="clear"/>
            <w:vAlign w:val="bottom"/>
          </w:tcPr>
          <w:p>
            <w:pPr>
              <w:pStyle w:val="Normal"/>
              <w:widowControl w:val="false"/>
              <w:rPr/>
            </w:pPr>
            <w:r>
              <w:rPr/>
              <w:t>min. počet vázaných stání pro bydlení (přepočet 140%)</w:t>
            </w:r>
          </w:p>
        </w:tc>
        <w:tc>
          <w:tcPr>
            <w:tcW w:w="1687" w:type="dxa"/>
            <w:tcBorders>
              <w:top w:val="single" w:sz="6" w:space="0" w:color="CCCCCC"/>
              <w:left w:val="single" w:sz="6" w:space="0" w:color="CCCCCC"/>
              <w:bottom w:val="single" w:sz="6" w:space="0" w:color="CCCCCC"/>
              <w:right w:val="single" w:sz="12" w:space="0" w:color="000000"/>
            </w:tcBorders>
            <w:shd w:color="auto" w:fill="auto" w:val="clear"/>
            <w:vAlign w:val="bottom"/>
          </w:tcPr>
          <w:p>
            <w:pPr>
              <w:pStyle w:val="Normal"/>
              <w:widowControl w:val="false"/>
              <w:jc w:val="right"/>
              <w:rPr/>
            </w:pPr>
            <w:r>
              <w:rPr/>
              <w:t>41,13</w:t>
            </w:r>
          </w:p>
        </w:tc>
      </w:tr>
      <w:tr>
        <w:trPr>
          <w:trHeight w:val="480" w:hRule="atLeast"/>
        </w:trPr>
        <w:tc>
          <w:tcPr>
            <w:tcW w:w="6645" w:type="dxa"/>
            <w:gridSpan w:val="3"/>
            <w:tcBorders>
              <w:top w:val="single" w:sz="6" w:space="0" w:color="CCCCCC"/>
              <w:left w:val="single" w:sz="12" w:space="0" w:color="000000"/>
              <w:bottom w:val="single" w:sz="12" w:space="0" w:color="000000"/>
              <w:right w:val="single" w:sz="12" w:space="0" w:color="000000"/>
            </w:tcBorders>
            <w:shd w:color="auto" w:fill="auto" w:val="clear"/>
            <w:vAlign w:val="bottom"/>
          </w:tcPr>
          <w:p>
            <w:pPr>
              <w:pStyle w:val="Normal"/>
              <w:widowControl w:val="false"/>
              <w:rPr/>
            </w:pPr>
            <w:r>
              <w:rPr/>
              <w:t xml:space="preserve">min. počet návštěvnických stání pro bydlení </w:t>
              <w:br/>
              <w:t xml:space="preserve">             a stání pro ostatní účely užívání (přepočet 100%)</w:t>
            </w:r>
          </w:p>
        </w:tc>
        <w:tc>
          <w:tcPr>
            <w:tcW w:w="1687" w:type="dxa"/>
            <w:tcBorders>
              <w:top w:val="single" w:sz="6" w:space="0" w:color="CCCCCC"/>
              <w:left w:val="single" w:sz="6" w:space="0" w:color="CCCCCC"/>
              <w:bottom w:val="single" w:sz="12" w:space="0" w:color="000000"/>
              <w:right w:val="single" w:sz="12" w:space="0" w:color="000000"/>
            </w:tcBorders>
            <w:shd w:color="auto" w:fill="auto" w:val="clear"/>
            <w:vAlign w:val="bottom"/>
          </w:tcPr>
          <w:p>
            <w:pPr>
              <w:pStyle w:val="Normal"/>
              <w:widowControl w:val="false"/>
              <w:jc w:val="right"/>
              <w:rPr/>
            </w:pPr>
            <w:r>
              <w:rPr/>
              <w:t>5,60</w:t>
            </w:r>
          </w:p>
        </w:tc>
      </w:tr>
      <w:tr>
        <w:trPr>
          <w:trHeight w:val="320" w:hRule="atLeast"/>
        </w:trPr>
        <w:tc>
          <w:tcPr>
            <w:tcW w:w="8332" w:type="dxa"/>
            <w:gridSpan w:val="4"/>
            <w:tcBorders>
              <w:top w:val="single" w:sz="6" w:space="0" w:color="CCCCCC"/>
              <w:left w:val="single" w:sz="6" w:space="0" w:color="CCCCCC"/>
              <w:bottom w:val="single" w:sz="12" w:space="0" w:color="000000"/>
              <w:right w:val="single" w:sz="6" w:space="0" w:color="CCCCCC"/>
            </w:tcBorders>
            <w:shd w:color="auto" w:fill="auto" w:val="clear"/>
            <w:vAlign w:val="bottom"/>
          </w:tcPr>
          <w:p>
            <w:pPr>
              <w:pStyle w:val="Normal"/>
              <w:widowControl w:val="false"/>
              <w:rPr/>
            </w:pPr>
            <w:r>
              <w:rPr/>
            </w:r>
          </w:p>
        </w:tc>
      </w:tr>
      <w:tr>
        <w:trPr>
          <w:trHeight w:val="320" w:hRule="atLeast"/>
        </w:trPr>
        <w:tc>
          <w:tcPr>
            <w:tcW w:w="6645" w:type="dxa"/>
            <w:gridSpan w:val="3"/>
            <w:tcBorders>
              <w:top w:val="single" w:sz="6" w:space="0" w:color="CCCCCC"/>
              <w:left w:val="single" w:sz="12" w:space="0" w:color="000000"/>
              <w:bottom w:val="single" w:sz="12" w:space="0" w:color="000000"/>
              <w:right w:val="single" w:sz="6" w:space="0" w:color="CCCCCC"/>
            </w:tcBorders>
            <w:shd w:color="auto" w:fill="auto" w:val="clear"/>
            <w:vAlign w:val="bottom"/>
          </w:tcPr>
          <w:p>
            <w:pPr>
              <w:pStyle w:val="Normal"/>
              <w:widowControl w:val="false"/>
              <w:rPr/>
            </w:pPr>
            <w:r>
              <w:rPr>
                <w:b/>
                <w:sz w:val="24"/>
                <w:szCs w:val="24"/>
              </w:rPr>
              <w:t>celkem parkovacích stání</w:t>
            </w:r>
          </w:p>
        </w:tc>
        <w:tc>
          <w:tcPr>
            <w:tcW w:w="1687" w:type="dxa"/>
            <w:tcBorders>
              <w:top w:val="single" w:sz="6" w:space="0" w:color="CCCCCC"/>
              <w:left w:val="single" w:sz="6" w:space="0" w:color="CCCCCC"/>
              <w:bottom w:val="single" w:sz="12" w:space="0" w:color="000000"/>
              <w:right w:val="single" w:sz="12" w:space="0" w:color="000000"/>
            </w:tcBorders>
            <w:shd w:color="auto" w:fill="auto" w:val="clear"/>
            <w:vAlign w:val="bottom"/>
          </w:tcPr>
          <w:p>
            <w:pPr>
              <w:pStyle w:val="Normal"/>
              <w:widowControl w:val="false"/>
              <w:ind w:hanging="0"/>
              <w:rPr/>
            </w:pPr>
            <w:r>
              <w:rPr>
                <w:b/>
                <w:sz w:val="24"/>
                <w:szCs w:val="24"/>
              </w:rPr>
              <w:t xml:space="preserve">     </w:t>
            </w:r>
            <w:r>
              <w:rPr>
                <w:b/>
                <w:sz w:val="24"/>
                <w:szCs w:val="24"/>
              </w:rPr>
              <w:t>46,73 = 47</w:t>
            </w:r>
          </w:p>
        </w:tc>
      </w:tr>
      <w:tr>
        <w:trPr>
          <w:trHeight w:val="880" w:hRule="atLeast"/>
        </w:trPr>
        <w:tc>
          <w:tcPr>
            <w:tcW w:w="6645" w:type="dxa"/>
            <w:gridSpan w:val="3"/>
            <w:tcBorders>
              <w:top w:val="single" w:sz="6" w:space="0" w:color="CCCCCC"/>
              <w:left w:val="single" w:sz="6" w:space="0" w:color="CCCCCC"/>
              <w:bottom w:val="single" w:sz="6" w:space="0" w:color="000000"/>
              <w:right w:val="single" w:sz="6" w:space="0" w:color="CCCCCC"/>
            </w:tcBorders>
            <w:shd w:color="auto" w:fill="auto" w:val="clear"/>
            <w:vAlign w:val="bottom"/>
          </w:tcPr>
          <w:p>
            <w:pPr>
              <w:pStyle w:val="Normal"/>
              <w:widowControl w:val="false"/>
              <w:rPr/>
            </w:pPr>
            <w:r>
              <w:rPr/>
              <w:t xml:space="preserve">z toho počet stání vyhrazený pro osoby s omezenou schopností              </w:t>
              <w:br/>
              <w:t xml:space="preserve">             pohybu a orientace</w:t>
            </w:r>
          </w:p>
        </w:tc>
        <w:tc>
          <w:tcPr>
            <w:tcW w:w="1687" w:type="dxa"/>
            <w:tcBorders>
              <w:top w:val="single" w:sz="6" w:space="0" w:color="CCCCCC"/>
              <w:left w:val="single" w:sz="6" w:space="0" w:color="CCCCCC"/>
              <w:bottom w:val="single" w:sz="6" w:space="0" w:color="000000"/>
              <w:right w:val="single" w:sz="6" w:space="0" w:color="CCCCCC"/>
            </w:tcBorders>
            <w:shd w:color="auto" w:fill="auto" w:val="clear"/>
            <w:vAlign w:val="bottom"/>
          </w:tcPr>
          <w:p>
            <w:pPr>
              <w:pStyle w:val="Normal"/>
              <w:widowControl w:val="false"/>
              <w:jc w:val="right"/>
              <w:rPr/>
            </w:pPr>
            <w:r>
              <w:rPr/>
              <w:t>3</w:t>
            </w:r>
          </w:p>
        </w:tc>
      </w:tr>
      <w:tr>
        <w:trPr>
          <w:trHeight w:val="260" w:hRule="atLeast"/>
        </w:trPr>
        <w:tc>
          <w:tcPr>
            <w:tcW w:w="8332" w:type="dxa"/>
            <w:gridSpan w:val="4"/>
            <w:tcBorders>
              <w:top w:val="single" w:sz="6" w:space="0" w:color="CCCCCC"/>
              <w:left w:val="single" w:sz="6" w:space="0" w:color="000000"/>
              <w:bottom w:val="single" w:sz="6" w:space="0" w:color="000000"/>
              <w:right w:val="single" w:sz="6" w:space="0" w:color="000000"/>
            </w:tcBorders>
            <w:shd w:color="auto" w:fill="auto" w:val="clear"/>
            <w:vAlign w:val="bottom"/>
          </w:tcPr>
          <w:p>
            <w:pPr>
              <w:pStyle w:val="Normal"/>
              <w:widowControl w:val="false"/>
              <w:jc w:val="center"/>
              <w:rPr/>
            </w:pPr>
            <w:r>
              <w:rPr>
                <w:b/>
                <w:sz w:val="18"/>
                <w:szCs w:val="18"/>
              </w:rPr>
              <w:t>hodnoty používané pro výpočet</w:t>
            </w:r>
          </w:p>
        </w:tc>
      </w:tr>
      <w:tr>
        <w:trPr>
          <w:trHeight w:val="260" w:hRule="atLeast"/>
        </w:trPr>
        <w:tc>
          <w:tcPr>
            <w:tcW w:w="5010" w:type="dxa"/>
            <w:gridSpan w:val="2"/>
            <w:tcBorders>
              <w:top w:val="single" w:sz="6" w:space="0" w:color="CCCCCC"/>
              <w:left w:val="single" w:sz="6" w:space="0" w:color="000000"/>
              <w:bottom w:val="single" w:sz="6" w:space="0" w:color="CCCCCC"/>
              <w:right w:val="single" w:sz="6" w:space="0" w:color="000000"/>
            </w:tcBorders>
            <w:shd w:color="auto" w:fill="auto" w:val="clear"/>
            <w:vAlign w:val="bottom"/>
          </w:tcPr>
          <w:p>
            <w:pPr>
              <w:pStyle w:val="Normal"/>
              <w:widowControl w:val="false"/>
              <w:rPr/>
            </w:pPr>
            <w:r>
              <w:rPr>
                <w:sz w:val="18"/>
                <w:szCs w:val="18"/>
              </w:rPr>
              <w:t>ukazatel základního počtu stání (HPP m2/1 stání)</w:t>
            </w:r>
          </w:p>
        </w:tc>
        <w:tc>
          <w:tcPr>
            <w:tcW w:w="1635" w:type="dxa"/>
            <w:tcBorders>
              <w:top w:val="single" w:sz="6" w:space="0" w:color="CCCCCC"/>
              <w:left w:val="single" w:sz="6" w:space="0" w:color="CCCCCC"/>
              <w:bottom w:val="single" w:sz="6" w:space="0" w:color="CCCCCC"/>
              <w:right w:val="single" w:sz="6" w:space="0" w:color="CCCCCC"/>
            </w:tcBorders>
            <w:shd w:color="auto" w:fill="auto" w:val="clear"/>
            <w:vAlign w:val="bottom"/>
          </w:tcPr>
          <w:p>
            <w:pPr>
              <w:pStyle w:val="Normal"/>
              <w:widowControl w:val="false"/>
              <w:ind w:hanging="0"/>
              <w:rPr/>
            </w:pPr>
            <w:r>
              <w:rPr>
                <w:sz w:val="18"/>
                <w:szCs w:val="18"/>
              </w:rPr>
              <w:t>vázané %</w:t>
            </w:r>
          </w:p>
        </w:tc>
        <w:tc>
          <w:tcPr>
            <w:tcW w:w="1687" w:type="dxa"/>
            <w:tcBorders>
              <w:top w:val="single" w:sz="6" w:space="0" w:color="CCCCCC"/>
              <w:left w:val="single" w:sz="6" w:space="0" w:color="CCCCCC"/>
              <w:bottom w:val="single" w:sz="6" w:space="0" w:color="CCCCCC"/>
              <w:right w:val="single" w:sz="6" w:space="0" w:color="000000"/>
            </w:tcBorders>
            <w:shd w:color="auto" w:fill="auto" w:val="clear"/>
            <w:vAlign w:val="bottom"/>
          </w:tcPr>
          <w:p>
            <w:pPr>
              <w:pStyle w:val="Normal"/>
              <w:widowControl w:val="false"/>
              <w:ind w:hanging="0"/>
              <w:rPr/>
            </w:pPr>
            <w:r>
              <w:rPr>
                <w:sz w:val="18"/>
                <w:szCs w:val="18"/>
              </w:rPr>
              <w:t>návštěvnické %</w:t>
            </w:r>
          </w:p>
        </w:tc>
      </w:tr>
      <w:tr>
        <w:trPr>
          <w:trHeight w:val="260" w:hRule="atLeast"/>
        </w:trPr>
        <w:tc>
          <w:tcPr>
            <w:tcW w:w="4140" w:type="dxa"/>
            <w:tcBorders>
              <w:top w:val="single" w:sz="6" w:space="0" w:color="CCCCCC"/>
              <w:left w:val="single" w:sz="6" w:space="0" w:color="000000"/>
              <w:bottom w:val="single" w:sz="6" w:space="0" w:color="CCCCCC"/>
              <w:right w:val="single" w:sz="6" w:space="0" w:color="CCCCCC"/>
            </w:tcBorders>
            <w:shd w:color="auto" w:fill="auto" w:val="clear"/>
            <w:vAlign w:val="bottom"/>
          </w:tcPr>
          <w:p>
            <w:pPr>
              <w:pStyle w:val="Normal"/>
              <w:widowControl w:val="false"/>
              <w:rPr/>
            </w:pPr>
            <w:r>
              <w:rPr/>
              <w:t>bydlení</w:t>
            </w:r>
          </w:p>
        </w:tc>
        <w:tc>
          <w:tcPr>
            <w:tcW w:w="870" w:type="dxa"/>
            <w:tcBorders>
              <w:top w:val="single" w:sz="6" w:space="0" w:color="CCCCCC"/>
              <w:left w:val="single" w:sz="6" w:space="0" w:color="CCCCCC"/>
              <w:bottom w:val="single" w:sz="6" w:space="0" w:color="CCCCCC"/>
              <w:right w:val="single" w:sz="6" w:space="0" w:color="CCCCCC"/>
            </w:tcBorders>
            <w:shd w:color="auto" w:fill="auto" w:val="clear"/>
            <w:vAlign w:val="bottom"/>
          </w:tcPr>
          <w:p>
            <w:pPr>
              <w:pStyle w:val="Normal"/>
              <w:widowControl w:val="false"/>
              <w:ind w:hanging="0"/>
              <w:rPr/>
            </w:pPr>
            <w:r>
              <w:rPr>
                <w:sz w:val="18"/>
                <w:szCs w:val="18"/>
              </w:rPr>
              <w:t>85</w:t>
            </w:r>
          </w:p>
        </w:tc>
        <w:tc>
          <w:tcPr>
            <w:tcW w:w="1635" w:type="dxa"/>
            <w:tcBorders>
              <w:top w:val="single" w:sz="6" w:space="0" w:color="CCCCCC"/>
              <w:left w:val="single" w:sz="6" w:space="0" w:color="CCCCCC"/>
              <w:bottom w:val="single" w:sz="6" w:space="0" w:color="CCCCCC"/>
              <w:right w:val="single" w:sz="6" w:space="0" w:color="CCCCCC"/>
            </w:tcBorders>
            <w:shd w:color="auto" w:fill="auto" w:val="clear"/>
            <w:vAlign w:val="bottom"/>
          </w:tcPr>
          <w:p>
            <w:pPr>
              <w:pStyle w:val="Normal"/>
              <w:widowControl w:val="false"/>
              <w:jc w:val="center"/>
              <w:rPr/>
            </w:pPr>
            <w:r>
              <w:rPr>
                <w:sz w:val="18"/>
                <w:szCs w:val="18"/>
              </w:rPr>
              <w:t>90</w:t>
            </w:r>
          </w:p>
        </w:tc>
        <w:tc>
          <w:tcPr>
            <w:tcW w:w="1687" w:type="dxa"/>
            <w:tcBorders>
              <w:top w:val="single" w:sz="6" w:space="0" w:color="CCCCCC"/>
              <w:left w:val="single" w:sz="6" w:space="0" w:color="CCCCCC"/>
              <w:bottom w:val="single" w:sz="6" w:space="0" w:color="CCCCCC"/>
              <w:right w:val="single" w:sz="6" w:space="0" w:color="000000"/>
            </w:tcBorders>
            <w:shd w:color="auto" w:fill="auto" w:val="clear"/>
            <w:vAlign w:val="bottom"/>
          </w:tcPr>
          <w:p>
            <w:pPr>
              <w:pStyle w:val="Normal"/>
              <w:widowControl w:val="false"/>
              <w:jc w:val="center"/>
              <w:rPr/>
            </w:pPr>
            <w:r>
              <w:rPr>
                <w:sz w:val="18"/>
                <w:szCs w:val="18"/>
              </w:rPr>
              <w:t>10</w:t>
            </w:r>
          </w:p>
        </w:tc>
      </w:tr>
      <w:tr>
        <w:trPr>
          <w:trHeight w:val="260" w:hRule="atLeast"/>
        </w:trPr>
        <w:tc>
          <w:tcPr>
            <w:tcW w:w="4140" w:type="dxa"/>
            <w:tcBorders>
              <w:top w:val="single" w:sz="6" w:space="0" w:color="CCCCCC"/>
              <w:left w:val="single" w:sz="6" w:space="0" w:color="000000"/>
              <w:bottom w:val="single" w:sz="6" w:space="0" w:color="000000"/>
              <w:right w:val="single" w:sz="6" w:space="0" w:color="CCCCCC"/>
            </w:tcBorders>
            <w:shd w:color="auto" w:fill="auto" w:val="clear"/>
            <w:vAlign w:val="bottom"/>
          </w:tcPr>
          <w:p>
            <w:pPr>
              <w:pStyle w:val="Normal"/>
              <w:widowControl w:val="false"/>
              <w:rPr/>
            </w:pPr>
            <w:r>
              <w:rPr/>
              <w:t>obchody jednotlivé v parteru</w:t>
            </w:r>
          </w:p>
        </w:tc>
        <w:tc>
          <w:tcPr>
            <w:tcW w:w="870" w:type="dxa"/>
            <w:tcBorders>
              <w:top w:val="single" w:sz="6" w:space="0" w:color="CCCCCC"/>
              <w:left w:val="single" w:sz="6" w:space="0" w:color="CCCCCC"/>
              <w:bottom w:val="single" w:sz="6" w:space="0" w:color="000000"/>
              <w:right w:val="single" w:sz="6" w:space="0" w:color="CCCCCC"/>
            </w:tcBorders>
            <w:shd w:color="auto" w:fill="auto" w:val="clear"/>
            <w:vAlign w:val="bottom"/>
          </w:tcPr>
          <w:p>
            <w:pPr>
              <w:pStyle w:val="Normal"/>
              <w:widowControl w:val="false"/>
              <w:ind w:hanging="0"/>
              <w:rPr/>
            </w:pPr>
            <w:r>
              <w:rPr>
                <w:sz w:val="18"/>
                <w:szCs w:val="18"/>
              </w:rPr>
              <w:t>70</w:t>
            </w:r>
          </w:p>
        </w:tc>
        <w:tc>
          <w:tcPr>
            <w:tcW w:w="1635" w:type="dxa"/>
            <w:tcBorders>
              <w:top w:val="single" w:sz="6" w:space="0" w:color="CCCCCC"/>
              <w:left w:val="single" w:sz="6" w:space="0" w:color="CCCCCC"/>
              <w:bottom w:val="single" w:sz="6" w:space="0" w:color="000000"/>
              <w:right w:val="single" w:sz="6" w:space="0" w:color="CCCCCC"/>
            </w:tcBorders>
            <w:shd w:color="auto" w:fill="auto" w:val="clear"/>
            <w:vAlign w:val="bottom"/>
          </w:tcPr>
          <w:p>
            <w:pPr>
              <w:pStyle w:val="Normal"/>
              <w:widowControl w:val="false"/>
              <w:jc w:val="center"/>
              <w:rPr/>
            </w:pPr>
            <w:r>
              <w:rPr>
                <w:sz w:val="18"/>
                <w:szCs w:val="18"/>
              </w:rPr>
              <w:t>10</w:t>
            </w:r>
          </w:p>
        </w:tc>
        <w:tc>
          <w:tcPr>
            <w:tcW w:w="1687" w:type="dxa"/>
            <w:tcBorders>
              <w:top w:val="single" w:sz="6" w:space="0" w:color="CCCCCC"/>
              <w:left w:val="single" w:sz="6" w:space="0" w:color="CCCCCC"/>
              <w:bottom w:val="single" w:sz="6" w:space="0" w:color="000000"/>
              <w:right w:val="single" w:sz="6" w:space="0" w:color="000000"/>
            </w:tcBorders>
            <w:shd w:color="auto" w:fill="auto" w:val="clear"/>
            <w:vAlign w:val="bottom"/>
          </w:tcPr>
          <w:p>
            <w:pPr>
              <w:pStyle w:val="Normal"/>
              <w:widowControl w:val="false"/>
              <w:jc w:val="center"/>
              <w:rPr/>
            </w:pPr>
            <w:r>
              <w:rPr>
                <w:sz w:val="18"/>
                <w:szCs w:val="18"/>
              </w:rPr>
              <w:t>90</w:t>
            </w:r>
          </w:p>
        </w:tc>
      </w:tr>
      <w:tr>
        <w:trPr>
          <w:trHeight w:val="260" w:hRule="atLeast"/>
        </w:trPr>
        <w:tc>
          <w:tcPr>
            <w:tcW w:w="4140" w:type="dxa"/>
            <w:tcBorders>
              <w:top w:val="single" w:sz="6" w:space="0" w:color="CCCCCC"/>
              <w:left w:val="single" w:sz="6" w:space="0" w:color="000000"/>
              <w:bottom w:val="single" w:sz="6" w:space="0" w:color="CCCCCC"/>
              <w:right w:val="single" w:sz="6" w:space="0" w:color="CCCCCC"/>
            </w:tcBorders>
            <w:shd w:color="auto" w:fill="auto" w:val="clear"/>
            <w:vAlign w:val="bottom"/>
          </w:tcPr>
          <w:p>
            <w:pPr>
              <w:pStyle w:val="Normal"/>
              <w:widowControl w:val="false"/>
              <w:rPr/>
            </w:pPr>
            <w:r>
              <w:rPr>
                <w:sz w:val="18"/>
                <w:szCs w:val="18"/>
              </w:rPr>
              <w:t>přepočet stání pro zónu 08 (%)</w:t>
            </w:r>
          </w:p>
        </w:tc>
        <w:tc>
          <w:tcPr>
            <w:tcW w:w="2505" w:type="dxa"/>
            <w:gridSpan w:val="2"/>
            <w:tcBorders>
              <w:top w:val="single" w:sz="6" w:space="0" w:color="CCCCCC"/>
              <w:left w:val="single" w:sz="6" w:space="0" w:color="CCCCCC"/>
              <w:bottom w:val="single" w:sz="6" w:space="0" w:color="CCCCCC"/>
              <w:right w:val="single" w:sz="6" w:space="0" w:color="CCCCCC"/>
            </w:tcBorders>
            <w:shd w:color="auto" w:fill="auto" w:val="clear"/>
            <w:vAlign w:val="bottom"/>
          </w:tcPr>
          <w:p>
            <w:pPr>
              <w:pStyle w:val="Normal"/>
              <w:widowControl w:val="false"/>
              <w:ind w:hanging="0"/>
              <w:rPr/>
            </w:pPr>
            <w:r>
              <w:rPr>
                <w:sz w:val="18"/>
                <w:szCs w:val="18"/>
              </w:rPr>
              <w:t>vázaná stání bydlení</w:t>
            </w:r>
          </w:p>
        </w:tc>
        <w:tc>
          <w:tcPr>
            <w:tcW w:w="1687" w:type="dxa"/>
            <w:tcBorders>
              <w:top w:val="single" w:sz="6" w:space="0" w:color="CCCCCC"/>
              <w:left w:val="single" w:sz="6" w:space="0" w:color="CCCCCC"/>
              <w:bottom w:val="single" w:sz="6" w:space="0" w:color="CCCCCC"/>
              <w:right w:val="single" w:sz="6" w:space="0" w:color="000000"/>
            </w:tcBorders>
            <w:shd w:color="auto" w:fill="auto" w:val="clear"/>
            <w:vAlign w:val="bottom"/>
          </w:tcPr>
          <w:p>
            <w:pPr>
              <w:pStyle w:val="Normal"/>
              <w:widowControl w:val="false"/>
              <w:jc w:val="center"/>
              <w:rPr/>
            </w:pPr>
            <w:r>
              <w:rPr>
                <w:sz w:val="18"/>
                <w:szCs w:val="18"/>
              </w:rPr>
              <w:t>140</w:t>
            </w:r>
          </w:p>
        </w:tc>
      </w:tr>
      <w:tr>
        <w:trPr>
          <w:trHeight w:val="640" w:hRule="atLeast"/>
        </w:trPr>
        <w:tc>
          <w:tcPr>
            <w:tcW w:w="4140" w:type="dxa"/>
            <w:tcBorders>
              <w:top w:val="single" w:sz="6" w:space="0" w:color="CCCCCC"/>
              <w:left w:val="single" w:sz="6" w:space="0" w:color="000000"/>
              <w:bottom w:val="single" w:sz="6" w:space="0" w:color="000000"/>
              <w:right w:val="single" w:sz="6" w:space="0" w:color="CCCCCC"/>
            </w:tcBorders>
            <w:shd w:color="auto" w:fill="auto" w:val="clear"/>
            <w:vAlign w:val="bottom"/>
          </w:tcPr>
          <w:p>
            <w:pPr>
              <w:pStyle w:val="Normal"/>
              <w:widowControl w:val="false"/>
              <w:rPr/>
            </w:pPr>
            <w:r>
              <w:rPr/>
            </w:r>
          </w:p>
        </w:tc>
        <w:tc>
          <w:tcPr>
            <w:tcW w:w="2505" w:type="dxa"/>
            <w:gridSpan w:val="2"/>
            <w:tcBorders>
              <w:top w:val="single" w:sz="6" w:space="0" w:color="CCCCCC"/>
              <w:left w:val="single" w:sz="6" w:space="0" w:color="CCCCCC"/>
              <w:bottom w:val="single" w:sz="6" w:space="0" w:color="000000"/>
              <w:right w:val="single" w:sz="6" w:space="0" w:color="CCCCCC"/>
            </w:tcBorders>
            <w:shd w:color="auto" w:fill="auto" w:val="clear"/>
            <w:vAlign w:val="bottom"/>
          </w:tcPr>
          <w:p>
            <w:pPr>
              <w:pStyle w:val="Normal"/>
              <w:widowControl w:val="false"/>
              <w:ind w:hanging="0"/>
              <w:rPr/>
            </w:pPr>
            <w:r>
              <w:rPr>
                <w:sz w:val="18"/>
                <w:szCs w:val="18"/>
              </w:rPr>
              <w:t>návštěvnická stání bydlení, vázaná a návštěvnická stání ostatních účelů užívání</w:t>
            </w:r>
          </w:p>
        </w:tc>
        <w:tc>
          <w:tcPr>
            <w:tcW w:w="1687" w:type="dxa"/>
            <w:tcBorders>
              <w:top w:val="single" w:sz="6" w:space="0" w:color="CCCCCC"/>
              <w:left w:val="single" w:sz="6" w:space="0" w:color="CCCCCC"/>
              <w:bottom w:val="single" w:sz="6" w:space="0" w:color="000000"/>
              <w:right w:val="single" w:sz="6" w:space="0" w:color="000000"/>
            </w:tcBorders>
            <w:shd w:color="auto" w:fill="auto" w:val="clear"/>
            <w:vAlign w:val="bottom"/>
          </w:tcPr>
          <w:p>
            <w:pPr>
              <w:pStyle w:val="Normal"/>
              <w:widowControl w:val="false"/>
              <w:jc w:val="center"/>
              <w:rPr/>
            </w:pPr>
            <w:r>
              <w:rPr>
                <w:sz w:val="18"/>
                <w:szCs w:val="18"/>
              </w:rPr>
              <w:t>100</w:t>
            </w:r>
          </w:p>
        </w:tc>
      </w:tr>
    </w:tbl>
    <w:p>
      <w:pPr>
        <w:pStyle w:val="Normal"/>
        <w:pBdr/>
        <w:rPr/>
      </w:pPr>
      <w:r>
        <w:rPr/>
      </w:r>
    </w:p>
    <w:p>
      <w:pPr>
        <w:pStyle w:val="Normal"/>
        <w:pBdr/>
        <w:rPr>
          <w:b/>
          <w:b/>
          <w:bCs/>
        </w:rPr>
      </w:pPr>
      <w:r>
        <w:rPr>
          <w:b/>
          <w:bCs/>
        </w:rPr>
        <w:t xml:space="preserve">Pro navrhovanou lokalitu je výpočtem požadováno 47 nových parkovacích míst, z toho 41 vázaných a 6 návštěvnických. Z tohto počtu 47 míst budou 3 vyhrazená. V rámci záměru je pak navrženo celkem 56 stání. Z celkového počtu je 47 míst dle výpočtu a zbývajících 9 stání je určeno jako rezerva pro nabíjení elektromobility. Tato rezervní stání jsou umístěna ve společných garážích v 1 PP. Návštěvnická stání  </w:t>
      </w:r>
      <w:r>
        <w:rPr>
          <w:b/>
          <w:bCs/>
        </w:rPr>
        <w:t xml:space="preserve">a stání pro komerci </w:t>
      </w:r>
      <w:r>
        <w:rPr>
          <w:b/>
          <w:bCs/>
        </w:rPr>
        <w:t>jsou umístěna na terénu na samostatném vyhrazeném parkovišti. Vázaná stání jsou umístěna v hromadných garážích. Navrhovaný počet stání je v souladu s Pražskými stavebními předpisy ve smyslu minimálního a maximálního počtu stání dle §32 a přílohy č. 2 a č. 3 nařízení.</w:t>
      </w:r>
    </w:p>
    <w:p>
      <w:pPr>
        <w:pStyle w:val="Nadpis3"/>
        <w:pBdr/>
        <w:rPr/>
      </w:pPr>
      <w:bookmarkStart w:id="21" w:name="_rnqwp8obudiv"/>
      <w:bookmarkEnd w:id="21"/>
      <w:r>
        <w:rPr/>
        <w:t>B.5 Řešení vegetace a souvisejících terénních úprav</w:t>
      </w:r>
    </w:p>
    <w:p>
      <w:pPr>
        <w:pStyle w:val="Normal"/>
        <w:jc w:val="both"/>
        <w:rPr/>
      </w:pPr>
      <w:r>
        <w:rPr/>
        <w:t>Návrh nové výsadby je řešen v samostatné situaci – Situace zeleně. Je navržena výsadba nových stromů, nízkých keřových porostů, okrasných travin a trvalek. Pozemky mimo zpevněné plochy budou zatravněny.</w:t>
      </w:r>
    </w:p>
    <w:p>
      <w:pPr>
        <w:pStyle w:val="Normal"/>
        <w:jc w:val="both"/>
        <w:rPr/>
      </w:pPr>
      <w:r>
        <w:rPr/>
        <w:t>Navržena je soukromá zeleň na předzahrádkách jednotlivých bytů v přízemí a dále veřejně přístupná zeleň. Ta je umístěna jednak na rostlém terénu, jednak na nově navržených terénních stupních a na střeše společných garáží. Návrh počítá i s úpravou a doplněním travnatých pásů v ulici Ústřední. Podrobný projekt sadových úprav bude řešen v dalších stupních PD.</w:t>
      </w:r>
    </w:p>
    <w:p>
      <w:pPr>
        <w:pStyle w:val="Normal"/>
        <w:jc w:val="both"/>
        <w:rPr/>
      </w:pPr>
      <w:r>
        <w:rPr/>
      </w:r>
    </w:p>
    <w:p>
      <w:pPr>
        <w:pStyle w:val="Normal"/>
        <w:jc w:val="both"/>
        <w:rPr>
          <w:b/>
          <w:b/>
        </w:rPr>
      </w:pPr>
      <w:r>
        <w:rPr>
          <w:b/>
        </w:rPr>
        <w:t>Stromy</w:t>
      </w:r>
    </w:p>
    <w:p>
      <w:pPr>
        <w:pStyle w:val="Normal"/>
        <w:jc w:val="both"/>
        <w:rPr/>
      </w:pPr>
      <w:r>
        <w:rPr/>
        <w:t>Nově vysazované stromy budou malokorunné druhy a kultivary. Přesný sortiment a velikost použitých výpěstků budou upřesněny v dalším stupni PD.</w:t>
      </w:r>
    </w:p>
    <w:p>
      <w:pPr>
        <w:pStyle w:val="Normal"/>
        <w:jc w:val="both"/>
        <w:rPr/>
      </w:pPr>
      <w:r>
        <w:rPr/>
        <w:t>Výpěstky budou splňovat ukazatele jakosti dle ČSN 46 4902 Výpěstky okrasných dřevin. Všechny stromy musí mít zdravý, dobře vyvinutý a pevný kořenový systém, dobře prokořeněný bal úměrný velikosti dřeviny a musí být několikrát přesazovány. Rostliny by měly být vitální a bez mechanického poškození, bez chorob a škůdců, musí odpovídat velikostním podmínkám, tj. výška, obvod kmene, počet výhonů. Stromy se zemním balem musí mít dostatečně pevně zabalený bal do materiálu propouštějícího vodu, aby byla zaručena soudržnost balu při manipulaci a dopravě.</w:t>
      </w:r>
    </w:p>
    <w:p>
      <w:pPr>
        <w:pStyle w:val="Normal"/>
        <w:jc w:val="both"/>
        <w:rPr/>
      </w:pPr>
      <w:r>
        <w:rPr/>
        <w:t>Výsadby budou provedeny dle standardu SPPK A02 001:2013 Výsadba stromu. Výsadbové jámy pro stromy budou vykopány ručně a o rozměrech odpovídajících kořenovému balu (hloubka odpovídá výšce balu, šířka minimálně 1,5 násobek průměru balu). Pro podporu zakořenění je navrženo přihnojení tabletovým hnojivem, např. Silvamix forte. Všechny stromy budou ukotveny třemi kůly o průměru min. 6 cm a kmeny budou chráněny proti mechanickému poškození. Stromy budou mulčovány využitím organického mulče ve vrstvě 100 mm při aplikaci, báze kmene stromu nesmí být zahrnuta. Po výsadbě je nutná zálivka a zřízení výsadbové mísy.</w:t>
      </w:r>
    </w:p>
    <w:p>
      <w:pPr>
        <w:pStyle w:val="Normal"/>
        <w:jc w:val="both"/>
        <w:rPr/>
      </w:pPr>
      <w:r>
        <w:rPr/>
        <w:t>Pro zdárný vývoj dřevin je třeba zajistit kvalitní sadební materiál, na kterém již byl proveden odpovídající výchovný řez, a dostatečnou následnou péči.</w:t>
      </w:r>
    </w:p>
    <w:p>
      <w:pPr>
        <w:pStyle w:val="Normal"/>
        <w:jc w:val="both"/>
        <w:rPr/>
      </w:pPr>
      <w:r>
        <w:rPr/>
      </w:r>
    </w:p>
    <w:p>
      <w:pPr>
        <w:pStyle w:val="Normal"/>
        <w:jc w:val="both"/>
        <w:rPr>
          <w:u w:val="single"/>
        </w:rPr>
      </w:pPr>
      <w:r>
        <w:rPr>
          <w:u w:val="single"/>
        </w:rPr>
        <w:t>Následná péče</w:t>
      </w:r>
    </w:p>
    <w:p>
      <w:pPr>
        <w:pStyle w:val="Normal"/>
        <w:jc w:val="both"/>
        <w:rPr/>
      </w:pPr>
      <w:r>
        <w:rPr/>
        <w:t>Dokončovací a rozvojová péče (bude probíhat v souladu se standardem SPPK A02 001:2013 Výsadba stromu) je nezbytná pro další zdárný vývoj stromu na stanovišti. Rozvojová péče probíhá až do zdárného ujmutí se stromu na stanovišti.</w:t>
      </w:r>
    </w:p>
    <w:p>
      <w:pPr>
        <w:pStyle w:val="Normal"/>
        <w:spacing w:before="0" w:after="200"/>
        <w:jc w:val="both"/>
        <w:rPr/>
      </w:pPr>
      <w:r>
        <w:rPr/>
        <w:t>Poté navazuje péče udržovací, která se provádí po zbytek života dřeviny a spočívá především ve vizuální kontrole stromů (kontrola biomechanické vitality a provozní bezpečnosti stromů), v provádění řezů (výchovný, zdravotní, zajištění podjezdné a podchozí výšky), v ochraně stromů před chorobami a škůdci atd.</w:t>
      </w:r>
    </w:p>
    <w:p>
      <w:pPr>
        <w:pStyle w:val="Normal"/>
        <w:jc w:val="both"/>
        <w:rPr>
          <w:u w:val="single"/>
        </w:rPr>
      </w:pPr>
      <w:r>
        <w:rPr>
          <w:u w:val="single"/>
        </w:rPr>
        <w:t>Výchovný řez</w:t>
      </w:r>
    </w:p>
    <w:p>
      <w:pPr>
        <w:pStyle w:val="Normal"/>
        <w:jc w:val="both"/>
        <w:rPr/>
      </w:pPr>
      <w:r>
        <w:rPr/>
        <w:t>Cílem je podpora typické architektury a tvaru koruny, která je charakteristická pro daný druh a dává předpoklad pro vytvoření zdravé, vitální, funkční a stabilní koruny v dospělosti stromu (standard SPPK A02 002:2015 Řez stromů).</w:t>
      </w:r>
    </w:p>
    <w:p>
      <w:pPr>
        <w:pStyle w:val="Normal"/>
        <w:spacing w:before="0" w:after="200"/>
        <w:jc w:val="both"/>
        <w:rPr/>
      </w:pPr>
      <w:r>
        <w:rPr/>
        <w:t xml:space="preserve">Řez bude proveden v souladu s výše uvedeným standardem. Interval opakování se doporučuje 1x za dva roky. Optimální termín pro realizaci je především období předjaří či první polovina vegetačního období. </w:t>
      </w:r>
    </w:p>
    <w:p>
      <w:pPr>
        <w:pStyle w:val="Normal"/>
        <w:jc w:val="both"/>
        <w:rPr>
          <w:u w:val="single"/>
        </w:rPr>
      </w:pPr>
      <w:r>
        <w:rPr>
          <w:u w:val="single"/>
        </w:rPr>
        <w:t>Kontrola kotvících a ochranných prvků</w:t>
      </w:r>
    </w:p>
    <w:p>
      <w:pPr>
        <w:pStyle w:val="Normal"/>
        <w:spacing w:before="0" w:after="200"/>
        <w:jc w:val="both"/>
        <w:rPr/>
      </w:pPr>
      <w:r>
        <w:rPr/>
        <w:t xml:space="preserve">Kontrola kotvení a dalších ochranných prvků se provádí 1x za rok (vegetační období). Kotvení by mělo být odstraněno po uplynutí dvou vegetačních období. </w:t>
      </w:r>
    </w:p>
    <w:p>
      <w:pPr>
        <w:pStyle w:val="Normal"/>
        <w:jc w:val="both"/>
        <w:rPr>
          <w:u w:val="single"/>
        </w:rPr>
      </w:pPr>
      <w:r>
        <w:rPr>
          <w:u w:val="single"/>
        </w:rPr>
        <w:t>Zálivka</w:t>
      </w:r>
    </w:p>
    <w:p>
      <w:pPr>
        <w:pStyle w:val="Normal"/>
        <w:spacing w:before="0" w:after="200"/>
        <w:jc w:val="both"/>
        <w:rPr/>
      </w:pPr>
      <w:r>
        <w:rPr/>
        <w:t xml:space="preserve">Při aplikaci zálivky je nutné přihlédnout především ke stanovištním podmínkám a aktuálnímu průběhu počasí. Zálivka by měla být aplikována přibližně 24x během vegetačního období v množství 80 - 100 l na strom po dobu nejméně 3 - 5 vegetačních období po výsadbě. Nezbytná je pravidelná kontrola, zda nedochází k přemokření nebo naopak usychání jedince. </w:t>
      </w:r>
    </w:p>
    <w:p>
      <w:pPr>
        <w:pStyle w:val="Normal"/>
        <w:jc w:val="both"/>
        <w:rPr>
          <w:u w:val="single"/>
        </w:rPr>
      </w:pPr>
      <w:r>
        <w:rPr>
          <w:u w:val="single"/>
        </w:rPr>
        <w:t>Hnojení</w:t>
      </w:r>
    </w:p>
    <w:p>
      <w:pPr>
        <w:pStyle w:val="Normal"/>
        <w:spacing w:before="0" w:after="200"/>
        <w:jc w:val="both"/>
        <w:rPr/>
      </w:pPr>
      <w:r>
        <w:rPr/>
        <w:t>Hnojení se doporučuje provádět první tři roky po výsadbě pomocí průmyslových hnojiv. Dávka 105 g/strom se aplikuje 1x ročně, ideálně v dubnu.</w:t>
      </w:r>
    </w:p>
    <w:p>
      <w:pPr>
        <w:pStyle w:val="Normal"/>
        <w:jc w:val="both"/>
        <w:rPr>
          <w:u w:val="single"/>
        </w:rPr>
      </w:pPr>
      <w:r>
        <w:rPr>
          <w:u w:val="single"/>
        </w:rPr>
      </w:r>
    </w:p>
    <w:p>
      <w:pPr>
        <w:pStyle w:val="Normal"/>
        <w:jc w:val="both"/>
        <w:rPr>
          <w:u w:val="single"/>
        </w:rPr>
      </w:pPr>
      <w:r>
        <w:rPr>
          <w:u w:val="single"/>
        </w:rPr>
        <w:t>Odplevelení</w:t>
        <w:tab/>
      </w:r>
    </w:p>
    <w:p>
      <w:pPr>
        <w:pStyle w:val="Normal"/>
        <w:spacing w:before="0" w:after="200"/>
        <w:jc w:val="both"/>
        <w:rPr/>
      </w:pPr>
      <w:r>
        <w:rPr/>
        <w:t>Na dané lokalitě se doporučuje provádět mechanické odplevelení kořenové mísy. Ruční odplevelení bude prováděno 2x ročně (jarní a podzimní termín) po dobu trvání rozvojové péče.</w:t>
      </w:r>
    </w:p>
    <w:p>
      <w:pPr>
        <w:pStyle w:val="Normal"/>
        <w:jc w:val="both"/>
        <w:rPr/>
      </w:pPr>
      <w:r>
        <w:rPr/>
      </w:r>
    </w:p>
    <w:p>
      <w:pPr>
        <w:pStyle w:val="Normal"/>
        <w:jc w:val="both"/>
        <w:rPr>
          <w:u w:val="single"/>
        </w:rPr>
      </w:pPr>
      <w:r>
        <w:rPr>
          <w:u w:val="single"/>
        </w:rPr>
        <w:t>Mulčování</w:t>
      </w:r>
    </w:p>
    <w:p>
      <w:pPr>
        <w:pStyle w:val="Normal"/>
        <w:jc w:val="both"/>
        <w:rPr/>
      </w:pPr>
      <w:r>
        <w:rPr/>
        <w:t xml:space="preserve">Doplňování mulče se doporučuje provádět 1x ročně na jaře po dobu trvání rozvojové péče. </w:t>
      </w:r>
    </w:p>
    <w:p>
      <w:pPr>
        <w:pStyle w:val="Normal"/>
        <w:jc w:val="both"/>
        <w:rPr/>
      </w:pPr>
      <w:r>
        <w:rPr/>
      </w:r>
    </w:p>
    <w:p>
      <w:pPr>
        <w:pStyle w:val="Normal"/>
        <w:jc w:val="both"/>
        <w:rPr/>
      </w:pPr>
      <w:r>
        <w:rPr/>
        <w:t>Příklad možného sortimentu</w:t>
      </w:r>
    </w:p>
    <w:tbl>
      <w:tblPr>
        <w:tblStyle w:val="af9"/>
        <w:tblW w:w="9360" w:type="dxa"/>
        <w:jc w:val="left"/>
        <w:tblInd w:w="0" w:type="dxa"/>
        <w:tblLayout w:type="fixed"/>
        <w:tblCellMar>
          <w:top w:w="100" w:type="dxa"/>
          <w:left w:w="100" w:type="dxa"/>
          <w:bottom w:w="100" w:type="dxa"/>
          <w:right w:w="100" w:type="dxa"/>
        </w:tblCellMar>
        <w:tblLook w:firstRow="0" w:noVBand="1" w:lastRow="0" w:firstColumn="0" w:lastColumn="0" w:noHBand="1" w:val="0600"/>
      </w:tblPr>
      <w:tblGrid>
        <w:gridCol w:w="4680"/>
        <w:gridCol w:w="4679"/>
      </w:tblGrid>
      <w:tr>
        <w:trPr/>
        <w:tc>
          <w:tcPr>
            <w:tcW w:w="468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b/>
                <w:b/>
              </w:rPr>
            </w:pPr>
            <w:r>
              <w:rPr>
                <w:b/>
              </w:rPr>
              <w:t>Latinský název</w:t>
            </w:r>
          </w:p>
        </w:tc>
        <w:tc>
          <w:tcPr>
            <w:tcW w:w="467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b/>
                <w:b/>
              </w:rPr>
            </w:pPr>
            <w:r>
              <w:rPr>
                <w:b/>
              </w:rPr>
              <w:t>Český název</w:t>
            </w:r>
          </w:p>
        </w:tc>
      </w:tr>
      <w:tr>
        <w:trPr/>
        <w:tc>
          <w:tcPr>
            <w:tcW w:w="468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pPr>
            <w:r>
              <w:rPr>
                <w:i/>
              </w:rPr>
              <w:t xml:space="preserve">Acer campestre </w:t>
            </w:r>
            <w:r>
              <w:rPr/>
              <w:t>‘Elsrijk’</w:t>
            </w:r>
          </w:p>
        </w:tc>
        <w:tc>
          <w:tcPr>
            <w:tcW w:w="467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pPr>
            <w:r>
              <w:rPr/>
              <w:t>javor babyka</w:t>
            </w:r>
          </w:p>
        </w:tc>
      </w:tr>
      <w:tr>
        <w:trPr/>
        <w:tc>
          <w:tcPr>
            <w:tcW w:w="468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pPr>
            <w:r>
              <w:rPr>
                <w:i/>
              </w:rPr>
              <w:t xml:space="preserve">Tilia cordata </w:t>
            </w:r>
            <w:r>
              <w:rPr/>
              <w:t>‘Rancho’</w:t>
            </w:r>
          </w:p>
        </w:tc>
        <w:tc>
          <w:tcPr>
            <w:tcW w:w="467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pPr>
            <w:r>
              <w:rPr/>
              <w:t>lípa srdčitá</w:t>
            </w:r>
          </w:p>
        </w:tc>
      </w:tr>
      <w:tr>
        <w:trPr/>
        <w:tc>
          <w:tcPr>
            <w:tcW w:w="468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pPr>
            <w:r>
              <w:rPr>
                <w:i/>
              </w:rPr>
              <w:t xml:space="preserve">Pyrus calleryana </w:t>
            </w:r>
            <w:r>
              <w:rPr/>
              <w:t>‘Chanticleer’</w:t>
            </w:r>
          </w:p>
        </w:tc>
        <w:tc>
          <w:tcPr>
            <w:tcW w:w="467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pPr>
            <w:r>
              <w:rPr/>
              <w:t>hrušeň Calleryova</w:t>
            </w:r>
          </w:p>
        </w:tc>
      </w:tr>
      <w:tr>
        <w:trPr/>
        <w:tc>
          <w:tcPr>
            <w:tcW w:w="468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pPr>
            <w:r>
              <w:rPr>
                <w:i/>
              </w:rPr>
              <w:t xml:space="preserve">Gleditsia triacanthos </w:t>
            </w:r>
            <w:r>
              <w:rPr/>
              <w:t>‘Sunburst’</w:t>
            </w:r>
          </w:p>
        </w:tc>
        <w:tc>
          <w:tcPr>
            <w:tcW w:w="467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pPr>
            <w:r>
              <w:rPr/>
              <w:t>dřezovec trojtrnný</w:t>
            </w:r>
          </w:p>
        </w:tc>
      </w:tr>
      <w:tr>
        <w:trPr/>
        <w:tc>
          <w:tcPr>
            <w:tcW w:w="468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i/>
                <w:i/>
              </w:rPr>
            </w:pPr>
            <w:r>
              <w:rPr>
                <w:i/>
              </w:rPr>
              <w:t>Koelreuteria paniculata</w:t>
            </w:r>
          </w:p>
        </w:tc>
        <w:tc>
          <w:tcPr>
            <w:tcW w:w="467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rPr/>
            </w:pPr>
            <w:r>
              <w:rPr/>
              <w:t>svitel latnatý</w:t>
            </w:r>
          </w:p>
        </w:tc>
      </w:tr>
    </w:tbl>
    <w:p>
      <w:pPr>
        <w:pStyle w:val="Normal"/>
        <w:jc w:val="both"/>
        <w:rPr/>
      </w:pPr>
      <w:r>
        <w:rPr/>
      </w:r>
    </w:p>
    <w:p>
      <w:pPr>
        <w:pStyle w:val="Normal"/>
        <w:jc w:val="both"/>
        <w:rPr/>
      </w:pPr>
      <w:r>
        <w:rPr/>
      </w:r>
    </w:p>
    <w:p>
      <w:pPr>
        <w:pStyle w:val="Normal"/>
        <w:jc w:val="both"/>
        <w:rPr>
          <w:b/>
          <w:b/>
        </w:rPr>
      </w:pPr>
      <w:r>
        <w:rPr>
          <w:b/>
        </w:rPr>
        <w:t>Plochy keřů, okrasných travin a trvalek</w:t>
      </w:r>
    </w:p>
    <w:p>
      <w:pPr>
        <w:pStyle w:val="Normal"/>
        <w:jc w:val="both"/>
        <w:rPr/>
      </w:pPr>
      <w:r>
        <w:rPr/>
        <w:t>Nově vysazované keře budou nízké do 1m výšky, půdopokryvné, případně popínavé druhy a kultivary. Přesný sortiment a velikost použitých výpěstků keřů, travin a trvalek budou upřesněny v dalším stupni PD. Plochy budou před výsadbou připraveny dle ČSN 83 9011 Technologie vegetačních úprav v krajině - Práce s půdou.</w:t>
      </w:r>
    </w:p>
    <w:p>
      <w:pPr>
        <w:pStyle w:val="Normal"/>
        <w:jc w:val="both"/>
        <w:rPr/>
      </w:pPr>
      <w:r>
        <w:rPr/>
        <w:t>Použity budou rostliny v pěstebních nádobách, výpěstky budou splňovat ukazatele jakosti dle ČSN 46 4902 Výpěstky okrasných dřevin. Pěstební nádoba i kořenový bal musí být dostatečně prokořeněný. Kořenový bal se po vyjmutí z kontejneru nesmí samovolně rozpadat. Vegetační orgány výpěstků by měly být dostatečně vyzrálé a otužené, odolné běžnému působení povětrnostních podmínek.</w:t>
      </w:r>
    </w:p>
    <w:p>
      <w:pPr>
        <w:pStyle w:val="Normal"/>
        <w:jc w:val="both"/>
        <w:rPr/>
      </w:pPr>
      <w:r>
        <w:rPr/>
        <w:t>Výsadby budou provedeny dle standardu SPPK A02 003:2014 Výsadba a řez keřů a lián. U rostlin je nutné uvolnit přirozeně utvořené kořeny a zakrátit jejich poškozené části. V případě plného prokořenění pěstební nádoby je nutné proříznout plstnatějící vrstvu kořenů na obvodu balu. Při výsadbě dochází k umístění kořenového krčku nebo rozvětvení rostliny do úrovně terénu nebo mírně pod něj. Součástí výsadby je vždy odpovídající zálivka. Po provedené výsadbě skupin rostlin je nutné půdu mezi rostlinami urovnat a nakypřit. Osázená plocha bude mulčována využitím organického mulče ve vrstvě 80 mm při aplikaci.</w:t>
      </w:r>
    </w:p>
    <w:p>
      <w:pPr>
        <w:pStyle w:val="Normal"/>
        <w:jc w:val="both"/>
        <w:rPr/>
      </w:pPr>
      <w:r>
        <w:rPr/>
        <w:t>Plochy záhonů budou od travnatých ploch odděleny lemovacím obrubníkem z recyklátu.</w:t>
      </w:r>
    </w:p>
    <w:p>
      <w:pPr>
        <w:pStyle w:val="Normal"/>
        <w:jc w:val="both"/>
        <w:rPr/>
      </w:pPr>
      <w:r>
        <w:rPr/>
      </w:r>
    </w:p>
    <w:p>
      <w:pPr>
        <w:pStyle w:val="Normal"/>
        <w:jc w:val="both"/>
        <w:rPr>
          <w:u w:val="single"/>
        </w:rPr>
      </w:pPr>
      <w:r>
        <w:rPr>
          <w:u w:val="single"/>
        </w:rPr>
        <w:t>Následná péče</w:t>
      </w:r>
    </w:p>
    <w:p>
      <w:pPr>
        <w:pStyle w:val="Normal"/>
        <w:jc w:val="both"/>
        <w:rPr/>
      </w:pPr>
      <w:r>
        <w:rPr/>
        <w:t xml:space="preserve">Rozvojová péče (bude probíhat v souladu se standardem SPPK A02 003:2014 Výsadba a řez keřů a lián) je nezbytná pro další zdárný vývoj rostlin na stanovišti. Probíhá až do zdárného ujmutí se stromu na stanovišti. </w:t>
      </w:r>
    </w:p>
    <w:p>
      <w:pPr>
        <w:pStyle w:val="Normal"/>
        <w:spacing w:before="0" w:after="200"/>
        <w:jc w:val="both"/>
        <w:rPr/>
      </w:pPr>
      <w:r>
        <w:rPr/>
        <w:t>Poté navazuje péče udržovací, která se provádí po zbytek života rostliny a zahrnuje soubor zásahů, které jsou nutné k zachování plné funkční účinnosti porostů.</w:t>
      </w:r>
    </w:p>
    <w:p>
      <w:pPr>
        <w:pStyle w:val="Normal"/>
        <w:jc w:val="both"/>
        <w:rPr>
          <w:u w:val="single"/>
        </w:rPr>
      </w:pPr>
      <w:r>
        <w:rPr>
          <w:u w:val="single"/>
        </w:rPr>
        <w:t>Zálivka</w:t>
      </w:r>
    </w:p>
    <w:p>
      <w:pPr>
        <w:pStyle w:val="Normal"/>
        <w:spacing w:before="0" w:after="200"/>
        <w:jc w:val="both"/>
        <w:rPr/>
      </w:pPr>
      <w:r>
        <w:rPr/>
        <w:t>Zálivka se provádí do doby zřejmého ujmutí rostlin na stanovišti. Zálivka by měla být aplikována 8 - 12x během prvního vegetačního období po výsadbě. V následujících obdobích se zálivka úměrně zmenšuje. Nezbytná je pravidelná kontrola, zda nedochází k přemokření nebo naopak usychání rostlin.</w:t>
      </w:r>
    </w:p>
    <w:p>
      <w:pPr>
        <w:pStyle w:val="Normal"/>
        <w:jc w:val="both"/>
        <w:rPr>
          <w:u w:val="single"/>
        </w:rPr>
      </w:pPr>
      <w:r>
        <w:rPr>
          <w:u w:val="single"/>
        </w:rPr>
        <w:t>Hnojení</w:t>
      </w:r>
    </w:p>
    <w:p>
      <w:pPr>
        <w:pStyle w:val="Normal"/>
        <w:spacing w:before="0" w:after="200"/>
        <w:jc w:val="both"/>
        <w:rPr/>
      </w:pPr>
      <w:r>
        <w:rPr/>
        <w:t>Hnojení se doporučuje provádět první tři roky po výsadbě pomocí průmyslových hnojiv. Dávka 25g/m2 se aplikuje 1x ročně na jaře.</w:t>
      </w:r>
    </w:p>
    <w:p>
      <w:pPr>
        <w:pStyle w:val="Normal"/>
        <w:jc w:val="both"/>
        <w:rPr/>
      </w:pPr>
      <w:r>
        <w:rPr>
          <w:u w:val="single"/>
        </w:rPr>
        <w:t>Odplevelení</w:t>
      </w:r>
      <w:r>
        <w:rPr/>
        <w:tab/>
      </w:r>
    </w:p>
    <w:p>
      <w:pPr>
        <w:pStyle w:val="Normal"/>
        <w:spacing w:before="0" w:after="200"/>
        <w:jc w:val="both"/>
        <w:rPr/>
      </w:pPr>
      <w:r>
        <w:rPr/>
        <w:t>Na dané lokalitě se doporučuje provádět ruční odplevelení. Odplevelení bude prováděno 2x ročně (jarní a podzimní termín) po dobu trvání rozvojové péče.</w:t>
      </w:r>
    </w:p>
    <w:p>
      <w:pPr>
        <w:pStyle w:val="Normal"/>
        <w:jc w:val="both"/>
        <w:rPr>
          <w:u w:val="single"/>
        </w:rPr>
      </w:pPr>
      <w:r>
        <w:rPr>
          <w:u w:val="single"/>
        </w:rPr>
        <w:t>Mulčování</w:t>
      </w:r>
    </w:p>
    <w:p>
      <w:pPr>
        <w:pStyle w:val="Normal"/>
        <w:jc w:val="both"/>
        <w:rPr/>
      </w:pPr>
      <w:r>
        <w:rPr/>
        <w:t>Doplňování mulče se doporučuje provádět 1x ročně na jaře po dobu trvání rozvojové péče.</w:t>
      </w:r>
    </w:p>
    <w:p>
      <w:pPr>
        <w:pStyle w:val="Normal"/>
        <w:jc w:val="both"/>
        <w:rPr/>
      </w:pPr>
      <w:r>
        <w:rPr/>
      </w:r>
    </w:p>
    <w:p>
      <w:pPr>
        <w:pStyle w:val="Normal"/>
        <w:jc w:val="both"/>
        <w:rPr>
          <w:b/>
          <w:b/>
        </w:rPr>
      </w:pPr>
      <w:r>
        <w:rPr>
          <w:b/>
        </w:rPr>
        <w:t>Trávníkové plochy</w:t>
      </w:r>
    </w:p>
    <w:p>
      <w:pPr>
        <w:pStyle w:val="Normal"/>
        <w:jc w:val="both"/>
        <w:rPr/>
      </w:pPr>
      <w:r>
        <w:rPr/>
        <w:t>Je navržen trávník v kategorii 2 - parkový. Trávník bude založen výsevem, plochy budou osety travní směsí do sucha s vysokým podílem kostřav a budou sloužit jako pobytové. Osivo musí odpovídat zákonu č. 219/2003 Sb. a vyhlášce č. 175/2004 Sb. ve znění pozdějších předpisů. Konkrétní složení směsi bude upřesněno v dalším stupni PD. Plochy pro založení trávníku je třeba připravit dle ČSN 83 9011 Technologie vegetačních úprav v krajině - Práce s půdou.</w:t>
      </w:r>
    </w:p>
    <w:p>
      <w:pPr>
        <w:pStyle w:val="Normal"/>
        <w:jc w:val="both"/>
        <w:rPr/>
      </w:pPr>
      <w:r>
        <w:rPr/>
        <w:t>Založení travnatých ploch bude provedeno dle ČSN 83 9031 Technologie vegetačních úprav v krajině - Trávníky a jejich zakládání. Příprava plochy a zeminy k založení musí proběhnout s dostatečným časovým předstihem. Vegetační vrstva by měla být alespoň 2x za vegetační období před výsevem ošetřena herbicidem proti plevelům. Plochu je třeba před výsevem pečlivě zkypřit. Odstraněny musí být organické zbytky, kameny o průměru větším než 5 cm a odpady. Doporučuje se jarní (duben až červen) nebo letně - podzimní (září až první polovina října) termín výsevu. Úroveň výsevku je nutno přizpůsobit stanovišti. Doporučuje se 150 - 200 kg/ha. Nezbytnou součástí založení trávníku je válení provedené po výsevu a zálivka. Zálivka bude aplikována min. 4 týdny po výsevu 2x týdně v dávce 20 l/m2 - do zdárného zapojení trávníku.</w:t>
      </w:r>
    </w:p>
    <w:p>
      <w:pPr>
        <w:pStyle w:val="Normal"/>
        <w:jc w:val="both"/>
        <w:rPr/>
      </w:pPr>
      <w:r>
        <w:rPr/>
      </w:r>
    </w:p>
    <w:p>
      <w:pPr>
        <w:pStyle w:val="Normal"/>
        <w:jc w:val="both"/>
        <w:rPr>
          <w:u w:val="single"/>
        </w:rPr>
      </w:pPr>
      <w:r>
        <w:rPr>
          <w:u w:val="single"/>
        </w:rPr>
      </w:r>
    </w:p>
    <w:p>
      <w:pPr>
        <w:pStyle w:val="Normal"/>
        <w:jc w:val="both"/>
        <w:rPr>
          <w:u w:val="single"/>
        </w:rPr>
      </w:pPr>
      <w:r>
        <w:rPr>
          <w:u w:val="single"/>
        </w:rPr>
        <w:t>Následná péče</w:t>
      </w:r>
    </w:p>
    <w:p>
      <w:pPr>
        <w:pStyle w:val="Normal"/>
        <w:jc w:val="both"/>
        <w:rPr>
          <w:u w:val="single"/>
        </w:rPr>
      </w:pPr>
      <w:r>
        <w:rPr>
          <w:u w:val="single"/>
        </w:rPr>
        <w:t>Kosení</w:t>
      </w:r>
    </w:p>
    <w:p>
      <w:pPr>
        <w:pStyle w:val="Normal"/>
        <w:spacing w:before="0" w:after="200"/>
        <w:jc w:val="both"/>
        <w:rPr/>
      </w:pPr>
      <w:r>
        <w:rPr/>
        <w:t>Odstraňuje se vždy max. ⅓ délky rostlin. Předpokládá se 12 sečí za vegetační období v závislosti na aktuálním průběhu počasí na výšku trávníku 40 - 60 mm. Pokosená hmota bude odstraněna.</w:t>
      </w:r>
    </w:p>
    <w:p>
      <w:pPr>
        <w:pStyle w:val="Normal"/>
        <w:jc w:val="both"/>
        <w:rPr>
          <w:u w:val="single"/>
        </w:rPr>
      </w:pPr>
      <w:r>
        <w:rPr>
          <w:u w:val="single"/>
        </w:rPr>
        <w:t>Zálivka</w:t>
      </w:r>
    </w:p>
    <w:p>
      <w:pPr>
        <w:pStyle w:val="Normal"/>
        <w:spacing w:before="0" w:after="200"/>
        <w:jc w:val="both"/>
        <w:rPr/>
      </w:pPr>
      <w:r>
        <w:rPr/>
        <w:t>Nutné je dostatečné provlhčení vegetačního substrátu do hloubky 60 - 120 mm. Zálivka bude aplikována 1 - 2 x týdně postřikem. Závlahová dávka musí odpovídat aktuálnímu průběhu počasí.</w:t>
      </w:r>
    </w:p>
    <w:p>
      <w:pPr>
        <w:pStyle w:val="Normal"/>
        <w:jc w:val="both"/>
        <w:rPr>
          <w:u w:val="single"/>
        </w:rPr>
      </w:pPr>
      <w:r>
        <w:rPr>
          <w:u w:val="single"/>
        </w:rPr>
        <w:t>Hnojení</w:t>
      </w:r>
    </w:p>
    <w:p>
      <w:pPr>
        <w:pStyle w:val="Normal"/>
        <w:spacing w:before="0" w:after="200"/>
        <w:jc w:val="both"/>
        <w:rPr/>
      </w:pPr>
      <w:r>
        <w:rPr/>
        <w:t>Výživa trávníku minerálním hnojivem bude probíhat 2x ročně (květen, počátek října). Pro jarní hnojení bude použito vícesložkové NPK hnojivo přídavkem hořčíku v množství 25 g/m2. Pro podzimní hnojení bude využito N - hnojivo s pomalu uvolňovaným dusíkem.</w:t>
      </w:r>
    </w:p>
    <w:p>
      <w:pPr>
        <w:pStyle w:val="Normal"/>
        <w:jc w:val="both"/>
        <w:rPr>
          <w:u w:val="single"/>
        </w:rPr>
      </w:pPr>
      <w:r>
        <w:rPr>
          <w:u w:val="single"/>
        </w:rPr>
        <w:t>Vertikutace</w:t>
      </w:r>
    </w:p>
    <w:p>
      <w:pPr>
        <w:pStyle w:val="Normal"/>
        <w:jc w:val="both"/>
        <w:rPr/>
      </w:pPr>
      <w:r>
        <w:rPr/>
        <w:t>Vyhrabání trávníku bude prováděno 2x ročně.</w:t>
      </w:r>
    </w:p>
    <w:p>
      <w:pPr>
        <w:pStyle w:val="Normal"/>
        <w:jc w:val="both"/>
        <w:rPr/>
      </w:pPr>
      <w:r>
        <w:rPr/>
      </w:r>
    </w:p>
    <w:p>
      <w:pPr>
        <w:pStyle w:val="Normal"/>
        <w:jc w:val="both"/>
        <w:rPr/>
      </w:pPr>
      <w:r>
        <w:rPr/>
        <w:t>NORMY:</w:t>
      </w:r>
    </w:p>
    <w:p>
      <w:pPr>
        <w:pStyle w:val="Normal"/>
        <w:jc w:val="both"/>
        <w:rPr/>
      </w:pPr>
      <w:r>
        <w:rPr/>
        <w:t>ČSN 83 9011</w:t>
      </w:r>
    </w:p>
    <w:p>
      <w:pPr>
        <w:pStyle w:val="Normal"/>
        <w:jc w:val="both"/>
        <w:rPr/>
      </w:pPr>
      <w:r>
        <w:rPr/>
        <w:t>ČSN 83 9031</w:t>
      </w:r>
    </w:p>
    <w:p>
      <w:pPr>
        <w:pStyle w:val="Normal"/>
        <w:jc w:val="both"/>
        <w:rPr/>
      </w:pPr>
      <w:r>
        <w:rPr/>
        <w:t>ČSN 46 4902</w:t>
      </w:r>
    </w:p>
    <w:p>
      <w:pPr>
        <w:pStyle w:val="Normal"/>
        <w:jc w:val="both"/>
        <w:rPr/>
      </w:pPr>
      <w:r>
        <w:rPr/>
      </w:r>
    </w:p>
    <w:p>
      <w:pPr>
        <w:pStyle w:val="Normal"/>
        <w:jc w:val="both"/>
        <w:rPr/>
      </w:pPr>
      <w:r>
        <w:rPr/>
        <w:t>STANDARDY</w:t>
      </w:r>
    </w:p>
    <w:p>
      <w:pPr>
        <w:pStyle w:val="Normal"/>
        <w:jc w:val="both"/>
        <w:rPr/>
      </w:pPr>
      <w:r>
        <w:rPr/>
        <w:t>SPPK A02 001:2013 Výsadba stromu</w:t>
      </w:r>
    </w:p>
    <w:p>
      <w:pPr>
        <w:pStyle w:val="Normal"/>
        <w:jc w:val="both"/>
        <w:rPr/>
      </w:pPr>
      <w:r>
        <w:rPr/>
        <w:t>SPPK A02 002:2015 Řez stromů</w:t>
      </w:r>
    </w:p>
    <w:p>
      <w:pPr>
        <w:pStyle w:val="Normal"/>
        <w:jc w:val="both"/>
        <w:rPr/>
      </w:pPr>
      <w:r>
        <w:rPr/>
        <w:t>SPPK A02 003:2014 Výsadba a řez keřů a lián</w:t>
      </w:r>
    </w:p>
    <w:p>
      <w:pPr>
        <w:pStyle w:val="Nadpis3"/>
        <w:pBdr/>
        <w:rPr/>
      </w:pPr>
      <w:bookmarkStart w:id="22" w:name="_bqszc2hrnxqd"/>
      <w:bookmarkEnd w:id="22"/>
      <w:r>
        <w:rPr/>
        <w:t>B.6 Popis vlivů stavby na životní prostředí a jeho ochrana</w:t>
      </w:r>
    </w:p>
    <w:p>
      <w:pPr>
        <w:pStyle w:val="Normal"/>
        <w:pBdr/>
        <w:rPr>
          <w:b/>
          <w:b/>
        </w:rPr>
      </w:pPr>
      <w:r>
        <w:rPr>
          <w:b/>
        </w:rPr>
        <w:t>a) vliv na životní prostředí - ovzduší, hluk, voda, odpady a půda,</w:t>
      </w:r>
    </w:p>
    <w:p>
      <w:pPr>
        <w:pStyle w:val="Normal"/>
        <w:pBdr/>
        <w:rPr/>
      </w:pPr>
      <w:r>
        <w:rPr/>
        <w:tab/>
        <w:t>Stavby neprodukují zplodiny do ovzduší, neznečišťují vodu, nevytváří svým užíváním hluk, nekontaminují půdy a nevytváří odpady vyjma běžného komunálního odpadu vzniklého užíváním bytových staveb. Emise z automobilové dopravy budou ve srovnání se stávající dopravou v daném území srovnatelné. Kvalita ovzduší v okolí posuzovaných staveb bude nejvíce ovlivněna vývojem celkového znečištění ovzduší v obci, nikoliv realizací a provozem posuzované stavby.</w:t>
      </w:r>
    </w:p>
    <w:p>
      <w:pPr>
        <w:pStyle w:val="Normal"/>
        <w:pBdr/>
        <w:rPr/>
      </w:pPr>
      <w:r>
        <w:rPr/>
      </w:r>
    </w:p>
    <w:p>
      <w:pPr>
        <w:pStyle w:val="Normal"/>
        <w:pBdr/>
        <w:rPr>
          <w:b/>
          <w:b/>
        </w:rPr>
      </w:pPr>
      <w:r>
        <w:rPr>
          <w:b/>
        </w:rPr>
        <w:t>b) vliv na přírodu a krajinu - ochrana dřevin, ochrana památných stromů, ochrana rostlin a živočichů, zachování ekologických funkcí a vazeb v krajině apod.,</w:t>
      </w:r>
    </w:p>
    <w:p>
      <w:pPr>
        <w:pStyle w:val="Normal"/>
        <w:pBdr/>
        <w:rPr/>
      </w:pPr>
      <w:r>
        <w:rPr/>
        <w:t>V lokalitě nejsou dřeviny určené k ochraně, nejsou zde památné stromy. Záměr nevyžaduje kácení dřevin ani zábor stávající zeleně či PUPFL. Pro záměr bude provedeno vynětí části pozemku ze ZPF. Záměr se nachází v centru obce ve stabilizovaném zastavěném území. Ekologické funkce a vazby nebudou dotčeny.</w:t>
      </w:r>
    </w:p>
    <w:p>
      <w:pPr>
        <w:pStyle w:val="Normal"/>
        <w:pBdr/>
        <w:rPr/>
      </w:pPr>
      <w:r>
        <w:rPr/>
      </w:r>
    </w:p>
    <w:p>
      <w:pPr>
        <w:pStyle w:val="Normal"/>
        <w:pBdr/>
        <w:rPr>
          <w:b/>
          <w:b/>
        </w:rPr>
      </w:pPr>
      <w:r>
        <w:rPr>
          <w:b/>
        </w:rPr>
        <w:t>c) vliv na soustavu chráněných území Natura 2000,</w:t>
      </w:r>
    </w:p>
    <w:p>
      <w:pPr>
        <w:pStyle w:val="Normal"/>
        <w:pBdr/>
        <w:rPr/>
      </w:pPr>
      <w:r>
        <w:rPr/>
        <w:t>Záměr nemá vliv na chráněná území Natura 2000.</w:t>
      </w:r>
    </w:p>
    <w:p>
      <w:pPr>
        <w:pStyle w:val="Normal"/>
        <w:pBdr/>
        <w:ind w:left="720" w:hanging="0"/>
        <w:rPr/>
      </w:pPr>
      <w:r>
        <w:rPr/>
      </w:r>
    </w:p>
    <w:p>
      <w:pPr>
        <w:pStyle w:val="Normal"/>
        <w:pBdr/>
        <w:rPr>
          <w:b/>
          <w:b/>
        </w:rPr>
      </w:pPr>
      <w:r>
        <w:rPr>
          <w:b/>
        </w:rPr>
        <w:t>d) způsob zohlednění podmínek závazného stanoviska posouzení vlivu záměru na životní prostředí, je-li podkladem,</w:t>
      </w:r>
    </w:p>
    <w:p>
      <w:pPr>
        <w:pStyle w:val="Normal"/>
        <w:pBdr/>
        <w:rPr/>
      </w:pPr>
      <w:r>
        <w:rPr/>
        <w:tab/>
        <w:t>Pro záměr nebylo vydáno závazné stanovisko posouzení vlivu záměru na životní prostředí.</w:t>
      </w:r>
    </w:p>
    <w:p>
      <w:pPr>
        <w:pStyle w:val="Normal"/>
        <w:pBdr/>
        <w:rPr/>
      </w:pPr>
      <w:r>
        <w:rPr/>
      </w:r>
    </w:p>
    <w:p>
      <w:pPr>
        <w:pStyle w:val="Normal"/>
        <w:pBdr/>
        <w:rPr>
          <w:b/>
          <w:b/>
        </w:rPr>
      </w:pPr>
      <w:r>
        <w:rPr>
          <w:b/>
        </w:rPr>
        <w:t>e) v případě záměrů spadajících do režimu zákona o integrované prevenci základní parametry způsobu naplnění závěrů o nejlepších dostupných technikách nebo integrované povolení, bylo-li vydáno,</w:t>
      </w:r>
    </w:p>
    <w:p>
      <w:pPr>
        <w:pStyle w:val="Normal"/>
        <w:pBdr/>
        <w:rPr/>
      </w:pPr>
      <w:r>
        <w:rPr/>
        <w:tab/>
        <w:t>Není předmětem řešení, záměr nespadá do režimu zákona o integrované prevenci.</w:t>
      </w:r>
    </w:p>
    <w:p>
      <w:pPr>
        <w:pStyle w:val="Normal"/>
        <w:pBdr/>
        <w:rPr/>
      </w:pPr>
      <w:r>
        <w:rPr/>
      </w:r>
    </w:p>
    <w:p>
      <w:pPr>
        <w:pStyle w:val="Normal"/>
        <w:pBdr/>
        <w:rPr>
          <w:b/>
          <w:b/>
        </w:rPr>
      </w:pPr>
      <w:r>
        <w:rPr>
          <w:b/>
        </w:rPr>
        <w:t>f) navrhovaná ochranná a bezpečnostní pásma, rozsah omezení a podmínky ochrany podle jiných právních předpisů.</w:t>
      </w:r>
    </w:p>
    <w:p>
      <w:pPr>
        <w:pStyle w:val="Normal"/>
        <w:pBdr/>
        <w:rPr/>
      </w:pPr>
      <w:r>
        <w:rPr/>
        <w:tab/>
        <w:t>Záměr nevyvozuje žádná dodatečná ani navrhovaná bezpečnostní pásma. V místě nových přípojek vzniká pouze běžné ochranné pásmo inženýrských sítí.</w:t>
      </w:r>
    </w:p>
    <w:p>
      <w:pPr>
        <w:pStyle w:val="Normal"/>
        <w:pBdr/>
        <w:rPr/>
      </w:pPr>
      <w:r>
        <w:rPr/>
      </w:r>
    </w:p>
    <w:p>
      <w:pPr>
        <w:pStyle w:val="Normal"/>
        <w:pBdr/>
        <w:rPr>
          <w:i/>
          <w:i/>
        </w:rPr>
      </w:pPr>
      <w:r>
        <w:rPr>
          <w:i/>
        </w:rPr>
        <w:t>V případě, že je dokumentace podkladem pro územní řízení s posouzením vlivů na životní prostředí, neuvádí se informace k bodům a), b), d) a e), neboť jsou součástí dokumentace vlivů záměru na životní prostředí.</w:t>
      </w:r>
    </w:p>
    <w:p>
      <w:pPr>
        <w:pStyle w:val="Nadpis3"/>
        <w:pBdr/>
        <w:rPr/>
      </w:pPr>
      <w:bookmarkStart w:id="23" w:name="_tc09xsryh6u8"/>
      <w:bookmarkEnd w:id="23"/>
      <w:r>
        <w:rPr/>
        <w:t>B.7 Ochrana obyvatelstva</w:t>
      </w:r>
    </w:p>
    <w:p>
      <w:pPr>
        <w:pStyle w:val="Normal"/>
        <w:pBdr/>
        <w:rPr>
          <w:i/>
          <w:i/>
        </w:rPr>
      </w:pPr>
      <w:r>
        <w:rPr>
          <w:i/>
        </w:rPr>
        <w:t>Splnění základních požadavků z hlediska plnění úkolů ochrany obyvatelstva.</w:t>
      </w:r>
    </w:p>
    <w:p>
      <w:pPr>
        <w:pStyle w:val="Normal"/>
        <w:pBdr/>
        <w:rPr/>
      </w:pPr>
      <w:r>
        <w:rPr/>
        <w:tab/>
        <w:t>Není předmětem řešení projektu. Záměr vzhledem ke svému charakteru nevyžaduje opatření vyplývající z požadavků civilní ochrany na využití staveb k ochraně obyvatelstva.</w:t>
      </w:r>
    </w:p>
    <w:p>
      <w:pPr>
        <w:pStyle w:val="Nadpis3"/>
        <w:pBdr/>
        <w:rPr/>
      </w:pPr>
      <w:r>
        <w:rPr/>
      </w:r>
      <w:bookmarkStart w:id="24" w:name="_yar0hunzshk"/>
      <w:bookmarkStart w:id="25" w:name="_yar0hunzshk"/>
      <w:bookmarkEnd w:id="25"/>
    </w:p>
    <w:p>
      <w:pPr>
        <w:pStyle w:val="Nadpis3"/>
        <w:pBdr/>
        <w:rPr/>
      </w:pPr>
      <w:bookmarkStart w:id="26" w:name="_tri5y3v9lhrw"/>
      <w:bookmarkEnd w:id="26"/>
      <w:r>
        <w:rPr/>
        <w:t>B.8 Zásady organizace výstavby</w:t>
      </w:r>
    </w:p>
    <w:p>
      <w:pPr>
        <w:pStyle w:val="Normal"/>
        <w:pBdr/>
        <w:rPr>
          <w:b/>
          <w:b/>
        </w:rPr>
      </w:pPr>
      <w:r>
        <w:rPr>
          <w:b/>
        </w:rPr>
        <w:t>a) napojení staveniště na stávající dopravní a technickou infrastrukturu,</w:t>
      </w:r>
    </w:p>
    <w:p>
      <w:pPr>
        <w:pStyle w:val="Normal"/>
        <w:pBdr/>
        <w:rPr/>
      </w:pPr>
      <w:r>
        <w:rPr/>
        <w:tab/>
        <w:t>Pro napojení staveniště na dopravní infrastrukturu budou využity dva stávající vjezdy na řešené pozemky, které nyní slouží pro provoz stávající odstavné plochy skladových vozů.</w:t>
      </w:r>
    </w:p>
    <w:p>
      <w:pPr>
        <w:pStyle w:val="Normal"/>
        <w:pBdr/>
        <w:rPr/>
      </w:pPr>
      <w:r>
        <w:rPr/>
        <w:tab/>
        <w:t>Pro napojení na technickou infrastrukturu budou využity stávající přípojky vody, kanalizace a silnoproudu, které jsou vedeny do objektu kancelářské buňky. Ta bude sloužit pro potřeby provozu staveniště. Na všech přípojkách je osazeno stávající měření spotřeby médií.</w:t>
      </w:r>
    </w:p>
    <w:p>
      <w:pPr>
        <w:pStyle w:val="Normal"/>
        <w:pBdr/>
        <w:rPr/>
      </w:pPr>
      <w:r>
        <w:rPr/>
      </w:r>
    </w:p>
    <w:p>
      <w:pPr>
        <w:pStyle w:val="Normal"/>
        <w:pBdr/>
        <w:rPr>
          <w:b/>
          <w:b/>
        </w:rPr>
      </w:pPr>
      <w:r>
        <w:rPr>
          <w:b/>
        </w:rPr>
        <w:t>b) ochrana okolí staveniště a požadavky na související asanace, demolice, kácení dřevin,</w:t>
      </w:r>
    </w:p>
    <w:p>
      <w:pPr>
        <w:pStyle w:val="Normal"/>
        <w:pBdr/>
        <w:rPr/>
      </w:pPr>
      <w:r>
        <w:rPr/>
        <w:tab/>
        <w:t>Záměr nemá požadavky na související asanace ani kácení dřevin. Stávající kancelářská buňka, zpevněné plochy a část stávajícího oplocení při ulici Ústřední je určena k demolici. V průběhu stavby však nejdříve bude sloužit pro zázemí a ohrazení staveniště. K demolici bude přistoupeno před výstavbou objektu ID 01, který je nejblíže k ulici Ústřední v místě stávající buňky a jehož realizace je plánovaná jako poslední.</w:t>
      </w:r>
    </w:p>
    <w:p>
      <w:pPr>
        <w:pStyle w:val="Normal"/>
        <w:pBdr/>
        <w:rPr/>
      </w:pPr>
      <w:r>
        <w:rPr/>
        <w:tab/>
        <w:t>Okolí staveniště bude v maximální možné míře chráněno před hlukem ze stavby (např. plánováním času prací, které jsou zdrojem hluku, v průběhu pracovní doby) a před znečištěním komunikací vozidly stavby (komunikace i vozidla budou čištěny).</w:t>
      </w:r>
    </w:p>
    <w:p>
      <w:pPr>
        <w:pStyle w:val="Normal"/>
        <w:pBdr/>
        <w:rPr/>
      </w:pPr>
      <w:r>
        <w:rPr/>
      </w:r>
    </w:p>
    <w:p>
      <w:pPr>
        <w:pStyle w:val="Normal"/>
        <w:pBdr/>
        <w:rPr>
          <w:b/>
          <w:b/>
        </w:rPr>
      </w:pPr>
      <w:r>
        <w:rPr>
          <w:b/>
        </w:rPr>
        <w:t>c) maximální dočasné a trvalé zábory pro staveniště,</w:t>
      </w:r>
    </w:p>
    <w:p>
      <w:pPr>
        <w:pStyle w:val="Normal"/>
        <w:pBdr/>
        <w:rPr/>
      </w:pPr>
      <w:r>
        <w:rPr/>
        <w:t>Nejsou, zařízení staveniště bude řešeno v rámci dotčeného pozemku.</w:t>
      </w:r>
    </w:p>
    <w:p>
      <w:pPr>
        <w:pStyle w:val="Normal"/>
        <w:pBdr/>
        <w:rPr/>
      </w:pPr>
      <w:r>
        <w:rPr/>
      </w:r>
    </w:p>
    <w:p>
      <w:pPr>
        <w:pStyle w:val="Normal"/>
        <w:pBdr/>
        <w:rPr>
          <w:b/>
          <w:b/>
        </w:rPr>
      </w:pPr>
      <w:r>
        <w:rPr>
          <w:b/>
        </w:rPr>
        <w:t>d) požadavky na bezbariérové obchozí trasy,</w:t>
      </w:r>
    </w:p>
    <w:p>
      <w:pPr>
        <w:pStyle w:val="Normal"/>
        <w:pBdr/>
        <w:rPr/>
      </w:pPr>
      <w:r>
        <w:rPr/>
        <w:tab/>
        <w:t>V souvislosti s realizací záměru nevznikají požadavky na bezbariérové obchozí trasy.</w:t>
      </w:r>
    </w:p>
    <w:p>
      <w:pPr>
        <w:pStyle w:val="Normal"/>
        <w:pBdr/>
        <w:rPr/>
      </w:pPr>
      <w:r>
        <w:rPr/>
      </w:r>
    </w:p>
    <w:p>
      <w:pPr>
        <w:pStyle w:val="Normal"/>
        <w:pBdr/>
        <w:rPr>
          <w:b/>
          <w:b/>
        </w:rPr>
      </w:pPr>
      <w:r>
        <w:rPr>
          <w:b/>
        </w:rPr>
        <w:t>e) bilance zemních prací, požadavky na přísun nebo deponie zemin.</w:t>
      </w:r>
    </w:p>
    <w:p>
      <w:pPr>
        <w:pStyle w:val="Normal"/>
        <w:pBdr/>
        <w:rPr/>
      </w:pPr>
      <w:r>
        <w:rPr/>
        <w:tab/>
        <w:t>Na pozemku nebude prováděna skrývka, kulturní vrstva zeminy byla odstraněna při realizaci stávajícího parkoviště. Zemní práce budou tvořeny zejména vyhloubením terénu pro polozapuštěný suterén obsahující společné garáže. Zemina bude následně využita pro terénní úpravy - vytvoření terasovitých parkových úprav, které kryjí zbývající  část suterénu vystupující nad stávající terén. Přesný objem zemních prací a případný požadavek na deponii části zeminy bude upřesněn v navazující projektové dokumentaci (DSP).</w:t>
      </w:r>
    </w:p>
    <w:p>
      <w:pPr>
        <w:pStyle w:val="Normal"/>
        <w:pBdr/>
        <w:rPr/>
      </w:pPr>
      <w:r>
        <w:rPr/>
      </w:r>
    </w:p>
    <w:p>
      <w:pPr>
        <w:pStyle w:val="Nadpis3"/>
        <w:pBdr/>
        <w:rPr/>
      </w:pPr>
      <w:bookmarkStart w:id="27" w:name="_6ivkcoosq23k"/>
      <w:bookmarkEnd w:id="27"/>
      <w:r>
        <w:rPr/>
        <w:t>B.9 Celkové vodohospodářské řešení</w:t>
      </w:r>
    </w:p>
    <w:p>
      <w:pPr>
        <w:pStyle w:val="Normal"/>
        <w:pBdr/>
        <w:rPr/>
      </w:pPr>
      <w:r>
        <w:rPr/>
        <w:tab/>
        <w:t>Není předmětem řešení projektu.</w:t>
      </w:r>
    </w:p>
    <w:p>
      <w:pPr>
        <w:pStyle w:val="Normal"/>
        <w:rPr/>
      </w:pPr>
      <w:r>
        <w:rPr/>
      </w:r>
    </w:p>
    <w:p>
      <w:pPr>
        <w:pStyle w:val="Normal"/>
        <w:rPr/>
      </w:pPr>
      <w:r>
        <w:rPr/>
      </w:r>
    </w:p>
    <w:p>
      <w:pPr>
        <w:pStyle w:val="Normal"/>
        <w:rPr/>
      </w:pPr>
      <w:r>
        <w:rPr/>
        <w:t>Vypracovala Ing. arch. Hana Gregorová</w:t>
      </w:r>
    </w:p>
    <w:sectPr>
      <w:headerReference w:type="default" r:id="rId4"/>
      <w:type w:val="nextPage"/>
      <w:pgSz w:w="12240" w:h="15840"/>
      <w:pgMar w:left="1440" w:right="1440" w:header="720" w:top="1440" w:footer="0" w:bottom="1440" w:gutter="0"/>
      <w:pgNumType w:start="1"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Arial">
    <w:charset w:val="ee"/>
    <w:family w:val="roman"/>
    <w:pitch w:val="variable"/>
  </w:font>
  <w:font w:name="Liberation Sans">
    <w:altName w:val="Arial"/>
    <w:charset w:val="ee"/>
    <w:family w:val="swiss"/>
    <w:pitch w:val="variable"/>
  </w:font>
  <w:font w:name="OpenSymbol">
    <w:altName w:val="Arial Unicode MS"/>
    <w:charset w:val="01"/>
    <w:family w:val="auto"/>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OpenSymbol" w:hAnsi="OpenSymbol" w:cs="OpenSymbol" w:hint="default"/>
      </w:rPr>
    </w:lvl>
    <w:lvl w:ilvl="1">
      <w:start w:val="1"/>
      <w:numFmt w:val="bullet"/>
      <w:lvlText w:val="-"/>
      <w:lvlJc w:val="left"/>
      <w:pPr>
        <w:tabs>
          <w:tab w:val="num" w:pos="0"/>
        </w:tabs>
        <w:ind w:left="1440" w:hanging="360"/>
      </w:pPr>
      <w:rPr>
        <w:rFonts w:ascii="OpenSymbol" w:hAnsi="OpenSymbol" w:cs="OpenSymbol" w:hint="default"/>
      </w:rPr>
    </w:lvl>
    <w:lvl w:ilvl="2">
      <w:start w:val="1"/>
      <w:numFmt w:val="bullet"/>
      <w:lvlText w:val="-"/>
      <w:lvlJc w:val="left"/>
      <w:pPr>
        <w:tabs>
          <w:tab w:val="num" w:pos="0"/>
        </w:tabs>
        <w:ind w:left="2160" w:hanging="360"/>
      </w:pPr>
      <w:rPr>
        <w:rFonts w:ascii="OpenSymbol" w:hAnsi="OpenSymbol" w:cs="OpenSymbol" w:hint="default"/>
      </w:rPr>
    </w:lvl>
    <w:lvl w:ilvl="3">
      <w:start w:val="1"/>
      <w:numFmt w:val="bullet"/>
      <w:lvlText w:val="-"/>
      <w:lvlJc w:val="left"/>
      <w:pPr>
        <w:tabs>
          <w:tab w:val="num" w:pos="0"/>
        </w:tabs>
        <w:ind w:left="2880" w:hanging="360"/>
      </w:pPr>
      <w:rPr>
        <w:rFonts w:ascii="OpenSymbol" w:hAnsi="OpenSymbol" w:cs="OpenSymbol" w:hint="default"/>
      </w:rPr>
    </w:lvl>
    <w:lvl w:ilvl="4">
      <w:start w:val="1"/>
      <w:numFmt w:val="bullet"/>
      <w:lvlText w:val="-"/>
      <w:lvlJc w:val="left"/>
      <w:pPr>
        <w:tabs>
          <w:tab w:val="num" w:pos="0"/>
        </w:tabs>
        <w:ind w:left="3600" w:hanging="360"/>
      </w:pPr>
      <w:rPr>
        <w:rFonts w:ascii="OpenSymbol" w:hAnsi="OpenSymbol" w:cs="OpenSymbol" w:hint="default"/>
      </w:rPr>
    </w:lvl>
    <w:lvl w:ilvl="5">
      <w:start w:val="1"/>
      <w:numFmt w:val="bullet"/>
      <w:lvlText w:val="-"/>
      <w:lvlJc w:val="left"/>
      <w:pPr>
        <w:tabs>
          <w:tab w:val="num" w:pos="0"/>
        </w:tabs>
        <w:ind w:left="4320" w:hanging="360"/>
      </w:pPr>
      <w:rPr>
        <w:rFonts w:ascii="OpenSymbol" w:hAnsi="OpenSymbol" w:cs="OpenSymbol" w:hint="default"/>
      </w:rPr>
    </w:lvl>
    <w:lvl w:ilvl="6">
      <w:start w:val="1"/>
      <w:numFmt w:val="bullet"/>
      <w:lvlText w:val="-"/>
      <w:lvlJc w:val="left"/>
      <w:pPr>
        <w:tabs>
          <w:tab w:val="num" w:pos="0"/>
        </w:tabs>
        <w:ind w:left="5040" w:hanging="360"/>
      </w:pPr>
      <w:rPr>
        <w:rFonts w:ascii="OpenSymbol" w:hAnsi="OpenSymbol" w:cs="OpenSymbol" w:hint="default"/>
      </w:rPr>
    </w:lvl>
    <w:lvl w:ilvl="7">
      <w:start w:val="1"/>
      <w:numFmt w:val="bullet"/>
      <w:lvlText w:val="-"/>
      <w:lvlJc w:val="left"/>
      <w:pPr>
        <w:tabs>
          <w:tab w:val="num" w:pos="0"/>
        </w:tabs>
        <w:ind w:left="5760" w:hanging="360"/>
      </w:pPr>
      <w:rPr>
        <w:rFonts w:ascii="OpenSymbol" w:hAnsi="OpenSymbol" w:cs="OpenSymbol" w:hint="default"/>
      </w:rPr>
    </w:lvl>
    <w:lvl w:ilvl="8">
      <w:start w:val="1"/>
      <w:numFmt w:val="bullet"/>
      <w:lvlText w:val="-"/>
      <w:lvlJc w:val="left"/>
      <w:pPr>
        <w:tabs>
          <w:tab w:val="num" w:pos="0"/>
        </w:tabs>
        <w:ind w:left="6480" w:hanging="360"/>
      </w:pPr>
      <w:rPr>
        <w:rFonts w:ascii="OpenSymbol" w:hAnsi="OpenSymbol" w:cs="OpenSymbol" w:hint="default"/>
      </w:rPr>
    </w:lvl>
  </w:abstractNum>
  <w:abstractNum w:abstractNumId="2">
    <w:lvl w:ilvl="0">
      <w:start w:val="1"/>
      <w:numFmt w:val="bullet"/>
      <w:lvlText w:val="-"/>
      <w:lvlJc w:val="left"/>
      <w:pPr>
        <w:tabs>
          <w:tab w:val="num" w:pos="0"/>
        </w:tabs>
        <w:ind w:left="720" w:hanging="360"/>
      </w:pPr>
      <w:rPr>
        <w:rFonts w:ascii="OpenSymbol" w:hAnsi="OpenSymbol" w:cs="OpenSymbol" w:hint="default"/>
      </w:rPr>
    </w:lvl>
    <w:lvl w:ilvl="1">
      <w:start w:val="1"/>
      <w:numFmt w:val="bullet"/>
      <w:lvlText w:val="-"/>
      <w:lvlJc w:val="left"/>
      <w:pPr>
        <w:tabs>
          <w:tab w:val="num" w:pos="0"/>
        </w:tabs>
        <w:ind w:left="1440" w:hanging="360"/>
      </w:pPr>
      <w:rPr>
        <w:rFonts w:ascii="OpenSymbol" w:hAnsi="OpenSymbol" w:cs="OpenSymbol" w:hint="default"/>
      </w:rPr>
    </w:lvl>
    <w:lvl w:ilvl="2">
      <w:start w:val="1"/>
      <w:numFmt w:val="bullet"/>
      <w:lvlText w:val="-"/>
      <w:lvlJc w:val="left"/>
      <w:pPr>
        <w:tabs>
          <w:tab w:val="num" w:pos="0"/>
        </w:tabs>
        <w:ind w:left="2160" w:hanging="360"/>
      </w:pPr>
      <w:rPr>
        <w:rFonts w:ascii="OpenSymbol" w:hAnsi="OpenSymbol" w:cs="OpenSymbol" w:hint="default"/>
      </w:rPr>
    </w:lvl>
    <w:lvl w:ilvl="3">
      <w:start w:val="1"/>
      <w:numFmt w:val="bullet"/>
      <w:lvlText w:val="-"/>
      <w:lvlJc w:val="left"/>
      <w:pPr>
        <w:tabs>
          <w:tab w:val="num" w:pos="0"/>
        </w:tabs>
        <w:ind w:left="2880" w:hanging="360"/>
      </w:pPr>
      <w:rPr>
        <w:rFonts w:ascii="OpenSymbol" w:hAnsi="OpenSymbol" w:cs="OpenSymbol" w:hint="default"/>
      </w:rPr>
    </w:lvl>
    <w:lvl w:ilvl="4">
      <w:start w:val="1"/>
      <w:numFmt w:val="bullet"/>
      <w:lvlText w:val="-"/>
      <w:lvlJc w:val="left"/>
      <w:pPr>
        <w:tabs>
          <w:tab w:val="num" w:pos="0"/>
        </w:tabs>
        <w:ind w:left="3600" w:hanging="360"/>
      </w:pPr>
      <w:rPr>
        <w:rFonts w:ascii="OpenSymbol" w:hAnsi="OpenSymbol" w:cs="OpenSymbol" w:hint="default"/>
      </w:rPr>
    </w:lvl>
    <w:lvl w:ilvl="5">
      <w:start w:val="1"/>
      <w:numFmt w:val="bullet"/>
      <w:lvlText w:val="-"/>
      <w:lvlJc w:val="left"/>
      <w:pPr>
        <w:tabs>
          <w:tab w:val="num" w:pos="0"/>
        </w:tabs>
        <w:ind w:left="4320" w:hanging="360"/>
      </w:pPr>
      <w:rPr>
        <w:rFonts w:ascii="OpenSymbol" w:hAnsi="OpenSymbol" w:cs="OpenSymbol" w:hint="default"/>
      </w:rPr>
    </w:lvl>
    <w:lvl w:ilvl="6">
      <w:start w:val="1"/>
      <w:numFmt w:val="bullet"/>
      <w:lvlText w:val="-"/>
      <w:lvlJc w:val="left"/>
      <w:pPr>
        <w:tabs>
          <w:tab w:val="num" w:pos="0"/>
        </w:tabs>
        <w:ind w:left="5040" w:hanging="360"/>
      </w:pPr>
      <w:rPr>
        <w:rFonts w:ascii="OpenSymbol" w:hAnsi="OpenSymbol" w:cs="OpenSymbol" w:hint="default"/>
      </w:rPr>
    </w:lvl>
    <w:lvl w:ilvl="7">
      <w:start w:val="1"/>
      <w:numFmt w:val="bullet"/>
      <w:lvlText w:val="-"/>
      <w:lvlJc w:val="left"/>
      <w:pPr>
        <w:tabs>
          <w:tab w:val="num" w:pos="0"/>
        </w:tabs>
        <w:ind w:left="5760" w:hanging="360"/>
      </w:pPr>
      <w:rPr>
        <w:rFonts w:ascii="OpenSymbol" w:hAnsi="OpenSymbol" w:cs="OpenSymbol" w:hint="default"/>
      </w:rPr>
    </w:lvl>
    <w:lvl w:ilvl="8">
      <w:start w:val="1"/>
      <w:numFmt w:val="bullet"/>
      <w:lvlText w:val="-"/>
      <w:lvlJc w:val="left"/>
      <w:pPr>
        <w:tabs>
          <w:tab w:val="num" w:pos="0"/>
        </w:tabs>
        <w:ind w:left="6480" w:hanging="360"/>
      </w:pPr>
      <w:rPr>
        <w:rFonts w:ascii="OpenSymbol" w:hAnsi="OpenSymbol" w:cs="OpenSymbol" w:hint="default"/>
      </w:rPr>
    </w:lvl>
  </w:abstractNum>
  <w:abstractNum w:abstractNumId="3">
    <w:lvl w:ilvl="0">
      <w:start w:val="1"/>
      <w:numFmt w:val="bullet"/>
      <w:lvlText w:val="-"/>
      <w:lvlJc w:val="left"/>
      <w:pPr>
        <w:tabs>
          <w:tab w:val="num" w:pos="0"/>
        </w:tabs>
        <w:ind w:left="720" w:hanging="360"/>
      </w:pPr>
      <w:rPr>
        <w:rFonts w:ascii="OpenSymbol" w:hAnsi="OpenSymbol" w:cs="OpenSymbol" w:hint="default"/>
      </w:rPr>
    </w:lvl>
    <w:lvl w:ilvl="1">
      <w:start w:val="1"/>
      <w:numFmt w:val="bullet"/>
      <w:lvlText w:val="-"/>
      <w:lvlJc w:val="left"/>
      <w:pPr>
        <w:tabs>
          <w:tab w:val="num" w:pos="0"/>
        </w:tabs>
        <w:ind w:left="1440" w:hanging="360"/>
      </w:pPr>
      <w:rPr>
        <w:rFonts w:ascii="OpenSymbol" w:hAnsi="OpenSymbol" w:cs="OpenSymbol" w:hint="default"/>
      </w:rPr>
    </w:lvl>
    <w:lvl w:ilvl="2">
      <w:start w:val="1"/>
      <w:numFmt w:val="bullet"/>
      <w:lvlText w:val="-"/>
      <w:lvlJc w:val="left"/>
      <w:pPr>
        <w:tabs>
          <w:tab w:val="num" w:pos="0"/>
        </w:tabs>
        <w:ind w:left="2160" w:hanging="360"/>
      </w:pPr>
      <w:rPr>
        <w:rFonts w:ascii="OpenSymbol" w:hAnsi="OpenSymbol" w:cs="OpenSymbol" w:hint="default"/>
      </w:rPr>
    </w:lvl>
    <w:lvl w:ilvl="3">
      <w:start w:val="1"/>
      <w:numFmt w:val="bullet"/>
      <w:lvlText w:val="-"/>
      <w:lvlJc w:val="left"/>
      <w:pPr>
        <w:tabs>
          <w:tab w:val="num" w:pos="0"/>
        </w:tabs>
        <w:ind w:left="2880" w:hanging="360"/>
      </w:pPr>
      <w:rPr>
        <w:rFonts w:ascii="OpenSymbol" w:hAnsi="OpenSymbol" w:cs="OpenSymbol" w:hint="default"/>
      </w:rPr>
    </w:lvl>
    <w:lvl w:ilvl="4">
      <w:start w:val="1"/>
      <w:numFmt w:val="bullet"/>
      <w:lvlText w:val="-"/>
      <w:lvlJc w:val="left"/>
      <w:pPr>
        <w:tabs>
          <w:tab w:val="num" w:pos="0"/>
        </w:tabs>
        <w:ind w:left="3600" w:hanging="360"/>
      </w:pPr>
      <w:rPr>
        <w:rFonts w:ascii="OpenSymbol" w:hAnsi="OpenSymbol" w:cs="OpenSymbol" w:hint="default"/>
      </w:rPr>
    </w:lvl>
    <w:lvl w:ilvl="5">
      <w:start w:val="1"/>
      <w:numFmt w:val="bullet"/>
      <w:lvlText w:val="-"/>
      <w:lvlJc w:val="left"/>
      <w:pPr>
        <w:tabs>
          <w:tab w:val="num" w:pos="0"/>
        </w:tabs>
        <w:ind w:left="4320" w:hanging="360"/>
      </w:pPr>
      <w:rPr>
        <w:rFonts w:ascii="OpenSymbol" w:hAnsi="OpenSymbol" w:cs="OpenSymbol" w:hint="default"/>
      </w:rPr>
    </w:lvl>
    <w:lvl w:ilvl="6">
      <w:start w:val="1"/>
      <w:numFmt w:val="bullet"/>
      <w:lvlText w:val="-"/>
      <w:lvlJc w:val="left"/>
      <w:pPr>
        <w:tabs>
          <w:tab w:val="num" w:pos="0"/>
        </w:tabs>
        <w:ind w:left="5040" w:hanging="360"/>
      </w:pPr>
      <w:rPr>
        <w:rFonts w:ascii="OpenSymbol" w:hAnsi="OpenSymbol" w:cs="OpenSymbol" w:hint="default"/>
      </w:rPr>
    </w:lvl>
    <w:lvl w:ilvl="7">
      <w:start w:val="1"/>
      <w:numFmt w:val="bullet"/>
      <w:lvlText w:val="-"/>
      <w:lvlJc w:val="left"/>
      <w:pPr>
        <w:tabs>
          <w:tab w:val="num" w:pos="0"/>
        </w:tabs>
        <w:ind w:left="5760" w:hanging="360"/>
      </w:pPr>
      <w:rPr>
        <w:rFonts w:ascii="OpenSymbol" w:hAnsi="OpenSymbol" w:cs="OpenSymbol" w:hint="default"/>
      </w:rPr>
    </w:lvl>
    <w:lvl w:ilvl="8">
      <w:start w:val="1"/>
      <w:numFmt w:val="bullet"/>
      <w:lvlText w:val="-"/>
      <w:lvlJc w:val="left"/>
      <w:pPr>
        <w:tabs>
          <w:tab w:val="num" w:pos="0"/>
        </w:tabs>
        <w:ind w:left="6480" w:hanging="360"/>
      </w:pPr>
      <w:rPr>
        <w:rFonts w:ascii="OpenSymbol" w:hAnsi="OpenSymbol" w:cs="OpenSymbol" w:hint="default"/>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lang w:val="en" w:eastAsia="cs-CZ"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pBdr/>
      <w:bidi w:val="0"/>
      <w:spacing w:lineRule="auto" w:line="276" w:before="0" w:after="0"/>
      <w:ind w:firstLine="720"/>
      <w:jc w:val="left"/>
    </w:pPr>
    <w:rPr>
      <w:rFonts w:ascii="Arial" w:hAnsi="Arial" w:eastAsia="Arial" w:cs="Arial"/>
      <w:color w:val="auto"/>
      <w:kern w:val="0"/>
      <w:sz w:val="20"/>
      <w:szCs w:val="20"/>
      <w:lang w:val="en" w:eastAsia="cs-CZ" w:bidi="ar-SA"/>
    </w:rPr>
  </w:style>
  <w:style w:type="paragraph" w:styleId="Nadpis1">
    <w:name w:val="Heading 1"/>
    <w:basedOn w:val="Normal"/>
    <w:next w:val="Normal"/>
    <w:uiPriority w:val="9"/>
    <w:qFormat/>
    <w:pPr>
      <w:keepNext w:val="true"/>
      <w:keepLines/>
      <w:spacing w:before="400" w:after="120"/>
      <w:outlineLvl w:val="0"/>
    </w:pPr>
    <w:rPr>
      <w:sz w:val="40"/>
      <w:szCs w:val="40"/>
    </w:rPr>
  </w:style>
  <w:style w:type="paragraph" w:styleId="Nadpis2">
    <w:name w:val="Heading 2"/>
    <w:basedOn w:val="Normal"/>
    <w:next w:val="Normal"/>
    <w:uiPriority w:val="9"/>
    <w:unhideWhenUsed/>
    <w:qFormat/>
    <w:pPr>
      <w:keepNext w:val="true"/>
      <w:keepLines/>
      <w:spacing w:before="360" w:after="120"/>
      <w:outlineLvl w:val="1"/>
    </w:pPr>
    <w:rPr>
      <w:sz w:val="32"/>
      <w:szCs w:val="32"/>
    </w:rPr>
  </w:style>
  <w:style w:type="paragraph" w:styleId="Nadpis3">
    <w:name w:val="Heading 3"/>
    <w:basedOn w:val="Normal"/>
    <w:next w:val="Normal"/>
    <w:uiPriority w:val="9"/>
    <w:unhideWhenUsed/>
    <w:qFormat/>
    <w:pPr>
      <w:keepNext w:val="true"/>
      <w:keepLines/>
      <w:spacing w:before="320" w:after="80"/>
      <w:outlineLvl w:val="2"/>
    </w:pPr>
    <w:rPr>
      <w:color w:val="434343"/>
      <w:sz w:val="28"/>
      <w:szCs w:val="28"/>
    </w:rPr>
  </w:style>
  <w:style w:type="paragraph" w:styleId="Nadpis4">
    <w:name w:val="Heading 4"/>
    <w:basedOn w:val="Normal"/>
    <w:next w:val="Normal"/>
    <w:uiPriority w:val="9"/>
    <w:unhideWhenUsed/>
    <w:qFormat/>
    <w:pPr>
      <w:keepNext w:val="true"/>
      <w:keepLines/>
      <w:spacing w:before="280" w:after="80"/>
      <w:outlineLvl w:val="3"/>
    </w:pPr>
    <w:rPr>
      <w:color w:val="666666"/>
      <w:sz w:val="24"/>
      <w:szCs w:val="24"/>
    </w:rPr>
  </w:style>
  <w:style w:type="paragraph" w:styleId="Nadpis5">
    <w:name w:val="Heading 5"/>
    <w:basedOn w:val="Normal"/>
    <w:next w:val="Normal"/>
    <w:uiPriority w:val="9"/>
    <w:unhideWhenUsed/>
    <w:qFormat/>
    <w:pPr>
      <w:keepNext w:val="true"/>
      <w:keepLines/>
      <w:spacing w:before="240" w:after="80"/>
      <w:outlineLvl w:val="4"/>
    </w:pPr>
    <w:rPr>
      <w:color w:val="666666"/>
      <w:sz w:val="22"/>
      <w:szCs w:val="22"/>
    </w:rPr>
  </w:style>
  <w:style w:type="paragraph" w:styleId="Nadpis6">
    <w:name w:val="Heading 6"/>
    <w:basedOn w:val="Normal"/>
    <w:next w:val="Normal"/>
    <w:uiPriority w:val="9"/>
    <w:unhideWhenUsed/>
    <w:qFormat/>
    <w:pPr>
      <w:keepNext w:val="true"/>
      <w:keepLines/>
      <w:spacing w:before="240" w:after="80"/>
      <w:outlineLvl w:val="5"/>
    </w:pPr>
    <w:rPr>
      <w:i/>
      <w:color w:val="666666"/>
      <w:sz w:val="22"/>
      <w:szCs w:val="22"/>
    </w:rPr>
  </w:style>
  <w:style w:type="character" w:styleId="DefaultParagraphFont" w:default="1">
    <w:name w:val="Default Paragraph Font"/>
    <w:uiPriority w:val="1"/>
    <w:semiHidden/>
    <w:unhideWhenUsed/>
    <w:qFormat/>
    <w:rPr/>
  </w:style>
  <w:style w:type="character" w:styleId="Internetovodkaz">
    <w:name w:val="Internetový odkaz"/>
    <w:rPr>
      <w:color w:val="000080"/>
      <w:u w:val="single"/>
      <w:lang w:val="zxx" w:eastAsia="zxx" w:bidi="zxx"/>
    </w:rPr>
  </w:style>
  <w:style w:type="paragraph" w:styleId="Nadpis">
    <w:name w:val="Nadpis"/>
    <w:basedOn w:val="Normal"/>
    <w:next w:val="Tlotextu"/>
    <w:qFormat/>
    <w:pPr>
      <w:keepNext w:val="true"/>
      <w:spacing w:before="240" w:after="120"/>
    </w:pPr>
    <w:rPr>
      <w:rFonts w:ascii="Liberation Sans" w:hAnsi="Liberation Sans" w:eastAsia="Microsoft YaHei" w:cs="Arial"/>
      <w:sz w:val="28"/>
      <w:szCs w:val="28"/>
    </w:rPr>
  </w:style>
  <w:style w:type="paragraph" w:styleId="Tlotextu">
    <w:name w:val="Body Text"/>
    <w:basedOn w:val="Normal"/>
    <w:pPr>
      <w:spacing w:lineRule="auto" w:line="276" w:before="0" w:after="140"/>
    </w:pPr>
    <w:rPr/>
  </w:style>
  <w:style w:type="paragraph" w:styleId="Seznam">
    <w:name w:val="List"/>
    <w:basedOn w:val="Tlotextu"/>
    <w:pPr/>
    <w:rPr>
      <w:rFonts w:cs="Arial"/>
    </w:rPr>
  </w:style>
  <w:style w:type="paragraph" w:styleId="Popisek">
    <w:name w:val="Caption"/>
    <w:basedOn w:val="Normal"/>
    <w:qFormat/>
    <w:pPr>
      <w:suppressLineNumbers/>
      <w:spacing w:before="120" w:after="120"/>
    </w:pPr>
    <w:rPr>
      <w:rFonts w:cs="Arial"/>
      <w:i/>
      <w:iCs/>
      <w:sz w:val="24"/>
      <w:szCs w:val="24"/>
    </w:rPr>
  </w:style>
  <w:style w:type="paragraph" w:styleId="Rejstk">
    <w:name w:val="Rejstřík"/>
    <w:basedOn w:val="Normal"/>
    <w:qFormat/>
    <w:pPr>
      <w:suppressLineNumbers/>
    </w:pPr>
    <w:rPr>
      <w:rFonts w:cs="Arial"/>
    </w:rPr>
  </w:style>
  <w:style w:type="paragraph" w:styleId="Nzev">
    <w:name w:val="Title"/>
    <w:basedOn w:val="Normal"/>
    <w:next w:val="Normal"/>
    <w:uiPriority w:val="10"/>
    <w:qFormat/>
    <w:pPr>
      <w:keepNext w:val="true"/>
      <w:keepLines/>
      <w:spacing w:before="0" w:after="60"/>
    </w:pPr>
    <w:rPr>
      <w:sz w:val="52"/>
      <w:szCs w:val="52"/>
    </w:rPr>
  </w:style>
  <w:style w:type="paragraph" w:styleId="Podtitul">
    <w:name w:val="Subtitle"/>
    <w:basedOn w:val="Normal"/>
    <w:next w:val="Normal"/>
    <w:uiPriority w:val="11"/>
    <w:qFormat/>
    <w:pPr>
      <w:keepNext w:val="true"/>
      <w:keepLines/>
      <w:spacing w:before="0" w:after="320"/>
    </w:pPr>
    <w:rPr>
      <w:color w:val="666666"/>
      <w:sz w:val="30"/>
      <w:szCs w:val="30"/>
    </w:rPr>
  </w:style>
  <w:style w:type="paragraph" w:styleId="Zhlavazpat">
    <w:name w:val="Záhlaví a zápatí"/>
    <w:basedOn w:val="Normal"/>
    <w:qFormat/>
    <w:pPr/>
    <w:rPr/>
  </w:style>
  <w:style w:type="paragraph" w:styleId="Zhlav">
    <w:name w:val="Header"/>
    <w:basedOn w:val="Zhlavazpat"/>
    <w:pPr/>
    <w:rPr/>
  </w:style>
  <w:style w:type="numbering" w:styleId="NoList" w:default="1">
    <w:name w:val="No List"/>
    <w:uiPriority w:val="99"/>
    <w:semiHidden/>
    <w:unhideWhenUsed/>
    <w:qFormat/>
  </w:style>
  <w:style w:type="table" w:default="1" w:styleId="Normlntabulka">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hop.normy.biz/detail/92273" TargetMode="External"/><Relationship Id="rId3" Type="http://schemas.openxmlformats.org/officeDocument/2006/relationships/hyperlink" Target="https://shop.normy.biz/detail/92273" TargetMode="External"/><Relationship Id="rId4"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Application>LibreOffice/7.0.3.1$Windows_X86_64 LibreOffice_project/d7547858d014d4cf69878db179d326fc3483e082</Application>
  <Pages>44</Pages>
  <Words>16440</Words>
  <Characters>95112</Characters>
  <CharactersWithSpaces>111859</CharactersWithSpaces>
  <Paragraphs>1422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2021-09-15T09:51:00Z</dcterms:created>
  <dc:creator>Vítek Donát</dc:creator>
  <dc:description/>
  <dc:language>cs-CZ</dc:language>
  <cp:lastModifiedBy/>
  <dcterms:modified xsi:type="dcterms:W3CDTF">2021-09-22T09:21:31Z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